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735"/>
        <w:tblW w:w="9639" w:type="dxa"/>
        <w:tblInd w:w="959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126"/>
        <w:gridCol w:w="3402"/>
      </w:tblGrid>
      <w:tr>
        <w:trPr/>
        <w:tc>
          <w:tcPr>
            <w:tcW w:w="4111" w:type="dxa"/>
            <w:textDirection w:val="lrTb"/>
            <w:noWrap w:val="false"/>
          </w:tcPr>
          <w:p>
            <w:pPr>
              <w:keepLines/>
              <w:keepNext/>
              <w:rPr>
                <w:rFonts w:eastAsiaTheme="majorEastAsia"/>
                <w:bCs/>
                <w:color w:val="17365D"/>
              </w:rPr>
            </w:pPr>
            <w:r>
              <w:rPr>
                <w:rFonts w:eastAsiaTheme="majorEastAsia"/>
                <w:bCs/>
                <w:color w:val="17365D"/>
              </w:rPr>
            </w:r>
            <w:r>
              <w:rPr>
                <w:rFonts w:eastAsiaTheme="majorEastAsia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keepLines/>
              <w:keepNext/>
              <w:rPr>
                <w:rFonts w:eastAsiaTheme="majorEastAsia"/>
                <w:bCs/>
                <w:color w:val="17365D"/>
              </w:rPr>
            </w:pPr>
            <w:r>
              <w:rPr>
                <w:rFonts w:eastAsiaTheme="majorEastAsia"/>
                <w:bCs/>
                <w:color w:val="17365D"/>
              </w:rPr>
            </w:r>
            <w:r>
              <w:rPr>
                <w:rFonts w:eastAsiaTheme="majorEastAsia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keepLines/>
              <w:keepNext/>
              <w:rPr>
                <w:rFonts w:eastAsiaTheme="majorEastAsia"/>
                <w:b/>
                <w:bCs/>
                <w:color w:val="17365D"/>
              </w:rPr>
            </w:pPr>
            <w:r>
              <w:rPr>
                <w:rFonts w:eastAsiaTheme="majorEastAsia"/>
                <w:b/>
                <w:bCs/>
                <w:color w:val="17365D" w:themeColor="text2" w:themeShade="BF"/>
              </w:rPr>
              <w:t xml:space="preserve">УТВЕРЖДЕНО</w:t>
            </w:r>
            <w:r>
              <w:rPr>
                <w:rFonts w:eastAsiaTheme="majorEastAsia"/>
              </w:rPr>
            </w:r>
          </w:p>
          <w:p>
            <w:pPr>
              <w:keepLines/>
              <w:keepNext/>
              <w:rPr>
                <w:rFonts w:eastAsiaTheme="majorEastAsia"/>
                <w:bCs/>
                <w:color w:val="17365D"/>
              </w:rPr>
            </w:pPr>
            <w:r>
              <w:rPr>
                <w:rFonts w:eastAsiaTheme="majorEastAsia"/>
                <w:bCs/>
                <w:color w:val="17365D" w:themeColor="text2" w:themeShade="BF"/>
              </w:rPr>
              <w:t xml:space="preserve">П</w:t>
            </w:r>
            <w:r>
              <w:rPr>
                <w:rFonts w:eastAsiaTheme="majorEastAsia"/>
                <w:bCs/>
                <w:color w:val="17365D" w:themeColor="text2" w:themeShade="BF"/>
              </w:rPr>
              <w:t xml:space="preserve">риказ</w:t>
            </w:r>
            <w:r>
              <w:rPr>
                <w:rFonts w:eastAsiaTheme="majorEastAsia"/>
                <w:bCs/>
                <w:color w:val="17365D" w:themeColor="text2" w:themeShade="BF"/>
              </w:rPr>
              <w:t xml:space="preserve"> </w:t>
            </w:r>
            <w:r>
              <w:rPr>
                <w:rFonts w:eastAsiaTheme="majorEastAsia"/>
                <w:bCs/>
                <w:color w:val="17365D" w:themeColor="text2" w:themeShade="BF"/>
              </w:rPr>
              <w:t xml:space="preserve">директора </w:t>
            </w:r>
            <w:r>
              <w:rPr>
                <w:rFonts w:eastAsiaTheme="majorEastAsia"/>
              </w:rPr>
            </w:r>
          </w:p>
          <w:p>
            <w:pPr>
              <w:keepLines/>
              <w:keepNext/>
              <w:rPr>
                <w:rFonts w:eastAsiaTheme="majorEastAsia"/>
                <w:bCs/>
                <w:color w:val="17365D"/>
              </w:rPr>
            </w:pPr>
            <w:r>
              <w:rPr>
                <w:rFonts w:eastAsiaTheme="majorEastAsia"/>
                <w:bCs/>
                <w:color w:val="17365D" w:themeColor="text2" w:themeShade="BF"/>
              </w:rPr>
              <w:t xml:space="preserve">№ </w:t>
            </w:r>
            <w:r>
              <w:rPr>
                <w:rFonts w:eastAsiaTheme="majorEastAsia"/>
                <w:bCs/>
                <w:color w:val="17365D" w:themeColor="text2" w:themeShade="BF"/>
              </w:rPr>
              <w:t xml:space="preserve">86</w:t>
            </w:r>
            <w:r>
              <w:rPr>
                <w:rFonts w:eastAsiaTheme="majorEastAsia"/>
                <w:bCs/>
                <w:color w:val="17365D" w:themeColor="text2" w:themeShade="BF"/>
              </w:rPr>
              <w:t xml:space="preserve"> от </w:t>
            </w:r>
            <w:r>
              <w:rPr>
                <w:rFonts w:eastAsiaTheme="majorEastAsia"/>
                <w:bCs/>
                <w:color w:val="17365D" w:themeColor="text2" w:themeShade="BF"/>
              </w:rPr>
              <w:t xml:space="preserve">18.10.</w:t>
            </w:r>
            <w:r>
              <w:rPr>
                <w:rFonts w:eastAsiaTheme="majorEastAsia"/>
                <w:bCs/>
                <w:color w:val="17365D" w:themeColor="text2" w:themeShade="BF"/>
              </w:rPr>
              <w:t xml:space="preserve">2022 г.</w:t>
            </w:r>
            <w:r>
              <w:rPr>
                <w:rFonts w:eastAsiaTheme="majorEastAsia"/>
              </w:rPr>
            </w:r>
          </w:p>
        </w:tc>
      </w:tr>
    </w:tbl>
    <w:p>
      <w:pPr>
        <w:pStyle w:val="733"/>
        <w:rPr>
          <w:rFonts w:asciiTheme="majorHAnsi" w:hAnsiTheme="majorHAnsi" w:eastAsiaTheme="majorEastAsia" w:cstheme="majorBidi"/>
          <w:color w:val="17365D"/>
        </w:rPr>
      </w:pPr>
      <w:r>
        <w:rPr>
          <w:rFonts w:asciiTheme="majorHAnsi" w:hAnsiTheme="majorHAnsi" w:eastAsiaTheme="majorEastAsia" w:cstheme="majorBidi"/>
          <w:color w:val="17365D"/>
        </w:rPr>
      </w:r>
      <w:r>
        <w:rPr>
          <w:rFonts w:asciiTheme="majorHAnsi" w:hAnsiTheme="majorHAnsi" w:eastAsiaTheme="majorEastAsia" w:cstheme="majorBidi"/>
        </w:rPr>
      </w:r>
    </w:p>
    <w:p>
      <w:pPr>
        <w:pStyle w:val="733"/>
        <w:rPr>
          <w:rFonts w:asciiTheme="majorHAnsi" w:hAnsiTheme="majorHAnsi" w:eastAsiaTheme="majorEastAsia" w:cstheme="majorBidi"/>
          <w:color w:val="17365D"/>
        </w:rPr>
      </w:pPr>
      <w:r>
        <w:rPr>
          <w:rFonts w:asciiTheme="majorHAnsi" w:hAnsiTheme="majorHAnsi" w:eastAsiaTheme="majorEastAsia" w:cstheme="majorBidi"/>
          <w:color w:val="17365D" w:themeColor="text2" w:themeShade="BF"/>
        </w:rPr>
        <w:t xml:space="preserve">ПОЛОЖЕНИЕ </w:t>
      </w:r>
      <w:r>
        <w:rPr>
          <w:rFonts w:asciiTheme="majorHAnsi" w:hAnsiTheme="majorHAnsi" w:eastAsiaTheme="majorEastAsia" w:cstheme="majorBidi"/>
          <w:color w:val="17365D" w:themeColor="text2" w:themeShade="BF"/>
        </w:rPr>
        <w:br/>
      </w:r>
      <w:r>
        <w:rPr>
          <w:rFonts w:asciiTheme="majorHAnsi" w:hAnsiTheme="majorHAnsi" w:eastAsiaTheme="majorEastAsia" w:cstheme="majorBidi"/>
          <w:color w:val="17365D" w:themeColor="text2" w:themeShade="BF"/>
        </w:rPr>
        <w:t xml:space="preserve">О ФОРМАХ, ПЕРИОДИЧНОСТИ И </w:t>
      </w:r>
      <w:r>
        <w:rPr>
          <w:rFonts w:ascii="Times New Roman" w:hAnsi="Times New Roman" w:asciiTheme="majorHAnsi" w:hAnsiTheme="majorHAnsi" w:eastAsiaTheme="majorEastAsia" w:cstheme="majorBidi"/>
          <w:color w:val="17365D" w:themeColor="text2" w:themeShade="BF"/>
          <w:sz w:val="28"/>
          <w:szCs w:val="28"/>
        </w:rPr>
        <w:t xml:space="preserve">ПОРЯДКЕ</w:t>
      </w:r>
      <w:r>
        <w:rPr>
          <w:rFonts w:asciiTheme="majorHAnsi" w:hAnsiTheme="majorHAnsi" w:eastAsiaTheme="majorEastAsia" w:cstheme="majorBidi"/>
          <w:color w:val="17365D" w:themeColor="text2" w:themeShade="BF"/>
        </w:rPr>
        <w:t xml:space="preserve"> ТЕКУЩЕГО КОНТРОЛЯ УСПЕВАЕМОСТИ И ПРОМЕЖУТОЧНОЙ АТТЕСТАЦИИ УЧАЩ</w:t>
      </w:r>
      <w:r>
        <w:rPr>
          <w:rFonts w:asciiTheme="majorHAnsi" w:hAnsiTheme="majorHAnsi" w:eastAsiaTheme="majorEastAsia" w:cstheme="majorBidi"/>
          <w:color w:val="17365D" w:themeColor="text2" w:themeShade="BF"/>
        </w:rPr>
        <w:t xml:space="preserve">ИХСЯ В УСЛОВИЯХ </w:t>
      </w:r>
      <w:r>
        <w:rPr>
          <w:rFonts w:asciiTheme="majorHAnsi" w:hAnsiTheme="majorHAnsi" w:eastAsiaTheme="majorEastAsia" w:cstheme="majorBidi"/>
          <w:color w:val="17365D" w:themeColor="text2" w:themeShade="BF"/>
        </w:rPr>
        <w:t xml:space="preserve">РЕАЛИЗАЦИИ ФГОС В М</w:t>
      </w:r>
      <w:r>
        <w:rPr>
          <w:rFonts w:asciiTheme="majorHAnsi" w:hAnsiTheme="majorHAnsi" w:eastAsiaTheme="majorEastAsia" w:cstheme="majorBidi"/>
          <w:color w:val="17365D" w:themeColor="text2" w:themeShade="BF"/>
        </w:rPr>
        <w:t xml:space="preserve">ОУ </w:t>
      </w:r>
      <w:r>
        <w:rPr>
          <w:rFonts w:asciiTheme="majorHAnsi" w:hAnsiTheme="majorHAnsi" w:eastAsiaTheme="majorEastAsia" w:cstheme="majorBidi"/>
          <w:color w:val="17365D" w:themeColor="text2" w:themeShade="BF"/>
        </w:rPr>
        <w:t xml:space="preserve">Новомихайловской </w:t>
      </w:r>
      <w:r>
        <w:rPr>
          <w:rFonts w:asciiTheme="majorHAnsi" w:hAnsiTheme="majorHAnsi" w:eastAsiaTheme="majorEastAsia" w:cstheme="majorBidi"/>
          <w:color w:val="17365D" w:themeColor="text2" w:themeShade="BF"/>
        </w:rPr>
        <w:t xml:space="preserve">С</w:t>
      </w:r>
      <w:r>
        <w:rPr>
          <w:rFonts w:asciiTheme="majorHAnsi" w:hAnsiTheme="majorHAnsi" w:eastAsiaTheme="majorEastAsia" w:cstheme="majorBidi"/>
          <w:color w:val="17365D" w:themeColor="text2" w:themeShade="BF"/>
        </w:rPr>
        <w:t xml:space="preserve">Ш</w:t>
      </w:r>
      <w:r>
        <w:rPr>
          <w:rFonts w:asciiTheme="majorHAnsi" w:hAnsiTheme="majorHAnsi" w:eastAsiaTheme="majorEastAsia" w:cstheme="majorBidi"/>
        </w:rPr>
      </w:r>
    </w:p>
    <w:p>
      <w:r>
        <w:rPr>
          <w:rFonts w:asciiTheme="majorHAnsi" w:hAnsiTheme="majorHAnsi" w:eastAsiaTheme="majorEastAsia" w:cstheme="majorBidi"/>
        </w:rPr>
      </w:r>
      <w:r>
        <w:rPr>
          <w:rFonts w:asciiTheme="majorHAnsi" w:hAnsiTheme="majorHAnsi" w:eastAsiaTheme="majorEastAsia" w:cstheme="majorBidi"/>
        </w:rPr>
      </w:r>
    </w:p>
    <w:p>
      <w:pPr>
        <w:rPr>
          <w:b/>
        </w:rPr>
      </w:pPr>
      <w:r>
        <w:rPr>
          <w:rFonts w:asciiTheme="majorHAnsi" w:hAnsiTheme="majorHAnsi" w:eastAsiaTheme="majorEastAsia" w:cstheme="majorBidi"/>
          <w:b/>
        </w:rPr>
        <w:t xml:space="preserve">1. Общие положения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1.1. Положение «О формах, периодичности и порядке текущего контроля успеваемости и промежуточной аттестации учащихся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 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в условиях реализации ФГОС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» (далее - Положение) конкретизирует положения образовательной программы 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М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униципального общеобразовательного учреждения 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Новомихайловской средней школы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 (далее - 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Школа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) в части регламентации процесса функционирования системы оценки достижения учащимися планируемых результатов освоения образовательной программы и определ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яет: формы, периодичность и порядок текущего контроля успеваемости учащихся; формы и порядок проведения их промежуточной аттестации; порядок перевода в следующий класс по итогам учебного года, а также устанавливает единые требования к выставлению отметок. </w:t>
      </w:r>
      <w:r>
        <w:rPr>
          <w:rFonts w:asciiTheme="majorHAnsi" w:hAnsiTheme="majorHAnsi" w:eastAsiaTheme="majorEastAsia" w:cstheme="majorBidi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1.2. 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Настоящее разработано в соответствии с:</w:t>
      </w:r>
      <w:r>
        <w:rPr>
          <w:rFonts w:asciiTheme="majorHAnsi" w:hAnsiTheme="majorHAnsi" w:eastAsiaTheme="majorEastAsia" w:cstheme="majorBidi"/>
        </w:rPr>
      </w:r>
    </w:p>
    <w:p>
      <w:pPr>
        <w:ind w:firstLine="567"/>
        <w:jc w:val="both"/>
        <w:widowControl w:val="off"/>
        <w:tabs>
          <w:tab w:val="left" w:pos="709" w:leader="none"/>
        </w:tabs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ab/>
        <w:t xml:space="preserve">• Федеральным законом от 29.12.2012 № 273-ФЗ "Об образовании в Российской Федерации";</w:t>
      </w:r>
      <w:r>
        <w:rPr>
          <w:rFonts w:asciiTheme="majorHAnsi" w:hAnsiTheme="majorHAnsi" w:eastAsiaTheme="majorEastAsia" w:cstheme="majorBidi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ab/>
        <w:t xml:space="preserve">• Федеральным государственным образовательным стандартом начального общего образования, утв. приказом Минобрнауки России от 06.10.2009 № 373;</w:t>
      </w:r>
      <w:r>
        <w:rPr>
          <w:rFonts w:asciiTheme="majorHAnsi" w:hAnsiTheme="majorHAnsi" w:eastAsiaTheme="majorEastAsia" w:cstheme="majorBidi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ab/>
        <w:t xml:space="preserve">• Федеральным государственным образовательным стандартом основного общего образования, утв. приказом Минобрнауки России от 17.12.2010 № 1897;</w:t>
      </w:r>
      <w:r>
        <w:rPr>
          <w:rFonts w:asciiTheme="majorHAnsi" w:hAnsiTheme="majorHAnsi" w:eastAsiaTheme="majorEastAsia" w:cstheme="majorBidi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ab/>
        <w:t xml:space="preserve">• Федеральным государственным образовательным стандартом среднего общего образования, утв. приказом Минобрнауки России от 17.05.2012 № 413;</w:t>
      </w:r>
      <w:r>
        <w:rPr>
          <w:rFonts w:asciiTheme="majorHAnsi" w:hAnsiTheme="majorHAnsi" w:eastAsiaTheme="majorEastAsia" w:cstheme="majorBidi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ab/>
        <w:t xml:space="preserve">•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брнауки России 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 от 30.08.2013 № 1015;</w:t>
      </w:r>
      <w:r>
        <w:rPr>
          <w:rFonts w:asciiTheme="majorHAnsi" w:hAnsiTheme="majorHAnsi" w:eastAsiaTheme="majorEastAsia" w:cstheme="majorBidi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ab/>
        <w:t xml:space="preserve">• 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Порядк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ом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 организации и осуществления образовательной деятельности по дополнительным общеобразовательным программам, утвержденного приказом Министерства просвещения Российской Федерац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ии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 от 09 ноября 2018 года № 196;</w:t>
      </w:r>
      <w:r>
        <w:rPr>
          <w:rFonts w:asciiTheme="majorHAnsi" w:hAnsiTheme="majorHAnsi" w:eastAsiaTheme="majorEastAsia" w:cstheme="majorBidi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ab/>
        <w:t xml:space="preserve">• Порядком примен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Министерства образования и науки Российской Федерации от 9.01.2014 № 2;</w:t>
      </w:r>
      <w:r>
        <w:rPr>
          <w:rFonts w:asciiTheme="majorHAnsi" w:hAnsiTheme="majorHAnsi" w:eastAsiaTheme="majorEastAsia" w:cstheme="majorBidi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ab/>
        <w:t xml:space="preserve">• Порядком приема граждан на обучение по образовательным программам 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начального общего, основного общего и среднего общего образования, </w:t>
      </w:r>
      <w:r>
        <w:rPr>
          <w:rFonts w:asciiTheme="majorHAnsi" w:hAnsiTheme="majorHAnsi" w:eastAsiaTheme="majorEastAsia" w:cstheme="majorBidi"/>
          <w:bCs/>
          <w:sz w:val="28"/>
          <w:szCs w:val="28"/>
        </w:rPr>
        <w:t xml:space="preserve">приказом Минобрнауки России</w:t>
      </w:r>
      <w:r>
        <w:rPr>
          <w:rFonts w:asciiTheme="majorHAnsi" w:hAnsiTheme="majorHAnsi" w:eastAsiaTheme="majorEastAsia" w:cstheme="majorBidi"/>
          <w:bCs/>
          <w:sz w:val="28"/>
          <w:szCs w:val="28"/>
        </w:rPr>
        <w:t xml:space="preserve"> </w:t>
      </w:r>
      <w:r>
        <w:rPr>
          <w:rFonts w:asciiTheme="majorHAnsi" w:hAnsiTheme="majorHAnsi" w:eastAsiaTheme="majorEastAsia" w:cstheme="majorBidi"/>
          <w:bCs/>
          <w:sz w:val="28"/>
          <w:szCs w:val="28"/>
        </w:rPr>
        <w:t xml:space="preserve"> от 22.01.2014 № 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32;</w:t>
      </w:r>
      <w:r>
        <w:rPr>
          <w:rFonts w:asciiTheme="majorHAnsi" w:hAnsiTheme="majorHAnsi" w:eastAsiaTheme="majorEastAsia" w:cstheme="majorBidi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ab/>
        <w:t xml:space="preserve">• Положением о психолого-медико-педагогической комиссии, утв. приказом Минобрнауки России от 20.09.2013 № 1082;</w:t>
      </w:r>
      <w:r>
        <w:rPr>
          <w:rFonts w:asciiTheme="majorHAnsi" w:hAnsiTheme="majorHAnsi" w:eastAsiaTheme="majorEastAsia" w:cstheme="majorBidi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ab/>
        <w:t xml:space="preserve">• СанПиН 2.4.2.2821-10 "Санитарно-эпидемиологические требования к условиям и организации обучения в общеобразовательных учреждениях", утв. постановлением Главного государственного санитарного врача РФ от 29.12.2010 № 189;</w:t>
      </w:r>
      <w:r>
        <w:rPr>
          <w:rFonts w:asciiTheme="majorHAnsi" w:hAnsiTheme="majorHAnsi" w:eastAsiaTheme="majorEastAsia" w:cstheme="majorBidi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ab/>
        <w:t xml:space="preserve">• Уставом ОО;</w:t>
      </w:r>
      <w:r>
        <w:rPr>
          <w:rFonts w:asciiTheme="majorHAnsi" w:hAnsiTheme="majorHAnsi" w:eastAsiaTheme="majorEastAsia" w:cstheme="majorBidi"/>
        </w:rPr>
      </w:r>
    </w:p>
    <w:p>
      <w:pPr>
        <w:pStyle w:val="740"/>
        <w:numPr>
          <w:ilvl w:val="0"/>
          <w:numId w:val="7"/>
        </w:numPr>
        <w:ind w:left="0" w:firstLine="709"/>
        <w:jc w:val="both"/>
        <w:widowControl w:val="off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 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Локальными нормативными актами ОО</w:t>
      </w:r>
      <w:r>
        <w:rPr>
          <w:rFonts w:asciiTheme="majorHAnsi" w:hAnsiTheme="majorHAnsi" w:eastAsiaTheme="majorEastAsia" w:cstheme="majorBidi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ab/>
        <w:t xml:space="preserve">• основными общеобразовательными программами начального общего, основного общего, среднего общего образования;</w:t>
      </w:r>
      <w:r>
        <w:rPr>
          <w:rFonts w:asciiTheme="majorHAnsi" w:hAnsiTheme="majorHAnsi" w:eastAsiaTheme="majorEastAsia" w:cstheme="majorBidi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ab/>
        <w:t xml:space="preserve">• дополнительной общеобразовательной программой ОО;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1.3. Текущий контроль успеваемости и промежуточная аттестации учащихся проводятся в обязательном порядке только по предметам, включенным в учебный план класса.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1.4. Текущий контроль успеваемости и промежуточную аттестацию учащихся осуществляют педагогические работники в соответствии с должностными обязанностями, локальными актами и распор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ядительными документами школы.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1.5. Результаты, полученные в ходе текущего контроля успеваемости и промежуточной аттестации учащихся за отчетный период (учебный год, полугодие, четверть), являются документальной основой для сос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тавления анализа работы школы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, отчета о самообследовании, отчётов для 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управления 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образованием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 Брянской городской администрации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, других форм статистической отчётности.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1.6. Основными потребителями информации о результатах текущего контроля успеваемости и промежуточной аттестации учащихся являются участники образовательных о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тношений: администрация школы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, педагоги, учащиеся и их родители (законные представители), коллегиа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льные органы управления школы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, экспертные комиссии при проведении процедур лицензирования и аккредитации, представители учредителя.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1.7. Принятие Положения, а также внесение в него изменений и дополнений относится к компетенции педагогического 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Совета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 школы.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 Решение педагогического совета утверждается приказом директора. </w:t>
      </w:r>
      <w:r>
        <w:rPr>
          <w:rFonts w:asciiTheme="majorHAnsi" w:hAnsiTheme="majorHAnsi" w:eastAsiaTheme="majorEastAsia" w:cstheme="majorBidi"/>
        </w:rPr>
      </w:r>
    </w:p>
    <w:p>
      <w:pPr>
        <w:jc w:val="both"/>
        <w:spacing w:after="120"/>
        <w:rPr>
          <w:b/>
          <w:sz w:val="28"/>
          <w:szCs w:val="28"/>
        </w:rPr>
      </w:pPr>
      <w:r>
        <w:rPr>
          <w:rFonts w:asciiTheme="majorHAnsi" w:hAnsiTheme="majorHAnsi" w:eastAsiaTheme="majorEastAsia" w:cstheme="majorBidi"/>
          <w:b/>
          <w:sz w:val="28"/>
          <w:szCs w:val="28"/>
        </w:rPr>
        <w:t xml:space="preserve">2. Текущий контроль успеваемости учащихся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2.1. Текущий контроль успеваемости учащихся представляет собой систему контрольных процедур, обеспечивающих систематический контроль за уровнем освоения учащимися тем, разделов, глав учебных программ, прочностью формируемых предметных знаний, умений, на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выков, степенью сформированности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 у них универсальных учебных действий и ценностных ориентаций.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2.2. Текущий контроль успеваемости учащихся осуществляется учителем в течение учебного года на текущих занятиях и после изучения логически завершенных частей учебного материала в соответствии с учебной программой.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2.3. Текущий контроль ус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певаемости обучающихся в школе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 проводится: </w:t>
      </w:r>
      <w:r>
        <w:rPr>
          <w:rFonts w:asciiTheme="majorHAnsi" w:hAnsiTheme="majorHAnsi" w:eastAsiaTheme="majorEastAsia" w:cstheme="majorBidi"/>
        </w:rPr>
      </w:r>
    </w:p>
    <w:p>
      <w:pPr>
        <w:pStyle w:val="740"/>
        <w:numPr>
          <w:ilvl w:val="0"/>
          <w:numId w:val="1"/>
        </w:numPr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поурочно, по окончании темы (1-11 классы); </w:t>
      </w:r>
      <w:r>
        <w:rPr>
          <w:rFonts w:asciiTheme="majorHAnsi" w:hAnsiTheme="majorHAnsi" w:eastAsiaTheme="majorEastAsia" w:cstheme="majorBidi"/>
        </w:rPr>
      </w:r>
    </w:p>
    <w:p>
      <w:pPr>
        <w:pStyle w:val="740"/>
        <w:numPr>
          <w:ilvl w:val="0"/>
          <w:numId w:val="1"/>
        </w:numPr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по учебным четвертям (2-9 классы); </w:t>
      </w:r>
      <w:r>
        <w:rPr>
          <w:rFonts w:asciiTheme="majorHAnsi" w:hAnsiTheme="majorHAnsi" w:eastAsiaTheme="majorEastAsia" w:cstheme="majorBidi"/>
        </w:rPr>
      </w:r>
    </w:p>
    <w:p>
      <w:pPr>
        <w:pStyle w:val="740"/>
        <w:numPr>
          <w:ilvl w:val="0"/>
          <w:numId w:val="1"/>
        </w:numPr>
        <w:ind w:left="1066" w:hanging="357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по полугодиям (10-11 классы).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2.4. Периодичность и формы поурочного и тематического контроля: определяются учителями самостоятельно с учетом требований федерального государственного образовательного стандарта соответствующего уровня общего образования, федерального компонента госуд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арственного образовательного стандарта, учебных программ по предметам, курсам, дисциплинам (модулям) индивидуальных особенностей учащихся, используемых образовательных технологий и отражаются в календарно – тематических планах, рабочих программах учителя.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2.5. Возможными формами текущего контроля успеваемости являются: </w:t>
      </w:r>
      <w:r>
        <w:rPr>
          <w:rFonts w:asciiTheme="majorHAnsi" w:hAnsiTheme="majorHAnsi" w:eastAsiaTheme="majorEastAsia" w:cstheme="majorBidi"/>
        </w:rPr>
      </w:r>
    </w:p>
    <w:p>
      <w:pPr>
        <w:pStyle w:val="74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Письменная проверка – письменный ответ учащегося на один или сис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тему вопросов (заданий). К письменным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вопросы; тестирование; сочинения, изложения, диктанты, рефераты и др. </w:t>
      </w:r>
      <w:r>
        <w:rPr>
          <w:rFonts w:asciiTheme="majorHAnsi" w:hAnsiTheme="majorHAnsi" w:eastAsiaTheme="majorEastAsia" w:cstheme="majorBidi"/>
        </w:rPr>
      </w:r>
    </w:p>
    <w:p>
      <w:pPr>
        <w:pStyle w:val="74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Устная проверка - устный ответ учащегося на один или систему вопросов в форме рассказа, беседы, собеседования и др. </w:t>
      </w:r>
      <w:r>
        <w:rPr>
          <w:rFonts w:asciiTheme="majorHAnsi" w:hAnsiTheme="majorHAnsi" w:eastAsiaTheme="majorEastAsia" w:cstheme="majorBidi"/>
        </w:rPr>
      </w:r>
    </w:p>
    <w:p>
      <w:pPr>
        <w:pStyle w:val="74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Комбинированная проверка - предполагает сочетание письменных и устных форм проверок.</w:t>
      </w:r>
      <w:r>
        <w:rPr>
          <w:rFonts w:asciiTheme="majorHAnsi" w:hAnsiTheme="majorHAnsi" w:eastAsiaTheme="majorEastAsia" w:cstheme="majorBidi"/>
        </w:rPr>
      </w:r>
    </w:p>
    <w:p>
      <w:pPr>
        <w:pStyle w:val="740"/>
        <w:numPr>
          <w:ilvl w:val="0"/>
          <w:numId w:val="1"/>
        </w:numPr>
        <w:ind w:left="1066" w:hanging="357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 Проверка с использованием электронных систем тестирования, иного программного обеспечения, обеспечивающего персонифицированный учёт учебных достижений учащихся.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2.6. Текущий контроль успеваемости учащихся осуществляется: </w:t>
      </w:r>
      <w:r>
        <w:rPr>
          <w:rFonts w:asciiTheme="majorHAnsi" w:hAnsiTheme="majorHAnsi" w:eastAsiaTheme="majorEastAsia" w:cstheme="majorBidi"/>
        </w:rPr>
      </w:r>
    </w:p>
    <w:p>
      <w:pPr>
        <w:pStyle w:val="74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в 1-х классах - без фиксации образовательных результатов в виде отметок и использует только положительную и не различаемую по уровням фиксацию; </w:t>
      </w:r>
      <w:r>
        <w:rPr>
          <w:rFonts w:asciiTheme="majorHAnsi" w:hAnsiTheme="majorHAnsi" w:eastAsiaTheme="majorEastAsia" w:cstheme="majorBidi"/>
        </w:rPr>
      </w:r>
    </w:p>
    <w:p>
      <w:pPr>
        <w:pStyle w:val="740"/>
        <w:numPr>
          <w:ilvl w:val="0"/>
          <w:numId w:val="1"/>
        </w:numPr>
        <w:ind w:left="1066" w:hanging="357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во 2–11-ых классах - в виде отметок по 5-ти балльной шкале по учеб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ным предметам, курсам, дисциплинам (модулям). Отметка - это результат процесса оценивания, количественное выражение учебных достижений учащихся в цифрах и баллах. В отдельных случаях, оговоренных ниже, допускается использование зачетной системы оценивания.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Во 2-х классах отметки выставляются, начиная со второго полугодия. 3а устный ответ отметка выставляется учителем в ходе урока и заносится в классный журнал и дневник учащегося.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За выполненную письменную работу отметка заносится в классный журнал в графу, которая отражает тему контроля. За сочинение, изложение или диктант с грамматическим заданием в классный журналы выставляются 2 отметки.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Особенности оценки всех форм текущего контроля образовательных результатов обучающихся регламентируются критериями оценки образовательных результатов обучающихся.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В рамках текущего контроля успеваемости по отдельным предметам предусмотрены обязательные формы контроля (письменные и практические контрольные работы).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2.7. При текущем контроле успеваемости учащихся применяется пятибалльная система оценивания в виде отметки в баллах: 5 баллов – «отлично», 4 балла – «хорошо», 3 балла – «удовлетворительно», 2 балла – «неудовлетворительно». </w:t>
      </w:r>
      <w:r>
        <w:rPr>
          <w:rFonts w:asciiTheme="majorHAnsi" w:hAnsiTheme="majorHAnsi" w:eastAsiaTheme="majorEastAsia" w:cstheme="majorBidi"/>
        </w:rPr>
      </w:r>
    </w:p>
    <w:p>
      <w:pPr>
        <w:pStyle w:val="740"/>
        <w:numPr>
          <w:ilvl w:val="0"/>
          <w:numId w:val="1"/>
        </w:numPr>
        <w:ind w:left="708" w:firstLine="360"/>
        <w:jc w:val="both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балл «5» ставится, когда ученик обнаруживает усвоение обязательного уровня и уровня повышенной сложности учебных программ; выделяет г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лавные положения в изученном материале и не затрудняется при ответах на видоизмененные вопросы; свободно применяет полученные знания на практике; не допускает ошибок в воспроизведении изученного материала; письменные работы выполняет уверенно и аккуратно; </w:t>
      </w:r>
      <w:r>
        <w:rPr>
          <w:rFonts w:asciiTheme="majorHAnsi" w:hAnsiTheme="majorHAnsi" w:eastAsiaTheme="majorEastAsia" w:cstheme="majorBidi"/>
        </w:rPr>
      </w:r>
    </w:p>
    <w:p>
      <w:pPr>
        <w:pStyle w:val="740"/>
        <w:numPr>
          <w:ilvl w:val="0"/>
          <w:numId w:val="1"/>
        </w:numPr>
        <w:ind w:left="708" w:firstLine="360"/>
        <w:jc w:val="both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балл «4» ставится, когда ученик обнаруживает усвоение обязательного и частично повышенного уровня сложности учебных программ; отвечает без особых затр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уднений на вопросы учителя; умеет применять полученные знания на практике; в устных ответах не допускается серьезных ошибок; легко устраняет отдельные неточности с помощью дополнительных вопросов учителя; в письменных работах делает незначительные ошибки; </w:t>
      </w:r>
      <w:r>
        <w:rPr>
          <w:rFonts w:asciiTheme="majorHAnsi" w:hAnsiTheme="majorHAnsi" w:eastAsiaTheme="majorEastAsia" w:cstheme="majorBidi"/>
        </w:rPr>
      </w:r>
    </w:p>
    <w:p>
      <w:pPr>
        <w:pStyle w:val="740"/>
        <w:numPr>
          <w:ilvl w:val="0"/>
          <w:numId w:val="1"/>
        </w:numPr>
        <w:ind w:left="708" w:firstLine="360"/>
        <w:jc w:val="both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балл «3» ставится, когда ученик обнаруживает усвоение обязательного уровня учебных программ, но испытывает затруднения при его самостоятельном воспроизведении и требует дополнительных уточняющих вопросов учителя; предпочита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ет отвечать на вопросы наводящего характера и испытывает затруднение при ответах на видоизмененные вопросы; допускает ошибки в письменных работах. Знания, оцениваемые баллом «3», зачастую сформированы только на уровне представлений и элементарных понятий; </w:t>
      </w:r>
      <w:r>
        <w:rPr>
          <w:rFonts w:asciiTheme="majorHAnsi" w:hAnsiTheme="majorHAnsi" w:eastAsiaTheme="majorEastAsia" w:cstheme="majorBidi"/>
        </w:rPr>
      </w:r>
    </w:p>
    <w:p>
      <w:pPr>
        <w:pStyle w:val="740"/>
        <w:numPr>
          <w:ilvl w:val="0"/>
          <w:numId w:val="1"/>
        </w:numPr>
        <w:ind w:left="708" w:firstLine="360"/>
        <w:jc w:val="both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балл «2» ставится, когда у ученика имеются представления об изучаемом материале, но большая часть обязательного уровня учебных программ не усвоена, в письменных работах ученик допускает грубые ошибки. </w:t>
      </w:r>
      <w:r>
        <w:rPr>
          <w:rFonts w:asciiTheme="majorHAnsi" w:hAnsiTheme="majorHAnsi" w:eastAsiaTheme="majorEastAsia" w:cstheme="majorBidi"/>
        </w:rPr>
      </w:r>
    </w:p>
    <w:p>
      <w:pPr>
        <w:ind w:firstLine="708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Знания, оцениваемые баллами «4» и «5», как правило, характеризуются высоким понятийным уровнем, глубоким усвоением фактов и вытекающих из них следствий.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2.8. По русскому языку и математике отметка выставляется с учетом результатов письменных контрольных работ.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2.9. Для выставления отметки за четверть не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обходимо наличие 3-х или более текущих отметок при одном часе в неделю, 6-ти и более при двух часах в неделю. Полугодовые отметки выставляются при наличии 5-ти и более текущих отметок при одном часе в неделю, 10–ти и более - при двух часах в неделю и т.д. 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Если предмет изучается в объеме 1 час в неделю, то допускается оценивание предмета за полугодие.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2.10. Текущий контроль успеваемости учащихся, временно находящихся в санаторных и других медицинских организациях осуществляется в этих организациях, а полученные результаты учитываются при выставлении четвертных, полугодовых отметок.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2.11. 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отметки.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2.12. При выставлении неудовлетворительной отметки учащемуся, учитель-предметник должен запланировать повторный опрос данного учащегося на следующих уроках с выставлением отметки.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2.13. При пропуске учащихся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 по уважительной причине более 7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0% учебного времени, отводимого на изучение предмета, при отсутствии минимального количества отметок для получения отметки за четверть (полугодие) учащийся подлежит текущему контролю на уровне администрации 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школы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 по индивидуальному графику.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2.14. Отметки учащемуся за четверть, полугодие выставляются на основании результатов тематического и поурочного текущего контроля успеваемости.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2.15. Четвертные (полугодовые) отметки выставляются на основе отм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еток, выставленных в результате поурочного и тематического текущего контроля успеваемости как округленное по законам математики до целого числа среднее арифметическое текущих отметок, полученных учащимися в период четверти (полугодия) по данному предмету. 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Если средняя арифметическая отметка «2,5», «3,5», «4,5», учитель вправе учитывать результаты контрольных испытаний в течение 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четверти (полугодия)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.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2.16. По курсу ОРКСЭ вводится безотметочное обучение.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2.17. Оценивание элективных курсов в 9-11 классах проводится по пятибалльной шкале в случае, если на курс отводится не менее 34 часов в год. Если курс краткосрочный, используется зачет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ная система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.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2.18. С целью предупреждения неуспеваемости и улучшения отметок за четверть (полугодие) в 5–11-х классах предусмотрено предварительное выставление отметок по каждому предмету учебного плана за 2 недели до начала каникул.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2.19. Текущий контроль в рамках внеурочной деятельности определятся ее организационной моделью.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2.20. Текущий контроль по четвертям (полугодиям) детей – инвалидов и учащихся, обучавшихся на дому, проводится по текущим отметкам.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2.21. По итогам текущего контроля за четверть (полугодие) классные руководители доводят до сведения родителей (законных представителей) сведения о его результатах, путём выставления отме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ток в дневники учащихся. В случае неудовлетворительных результатов аттестации – в письменной форме (уведомление) под роспись родителей (законных представителей) учащихся с указанием даты ознакомления. Письменное сообщение хранится в личном деле учащегося.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2.22. Все контрольные мероприятия проводятся в рамках текущего контроля успеваемости во время учебных занятий и в рамках учебного расписания.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2.23. В случае невыполнения учащимся письменной работы по причине отсутствия учитель принимает меры по выполнению учащимся данной работы в пределах учебной четверти (полугодия). </w:t>
      </w:r>
      <w:r>
        <w:rPr>
          <w:rFonts w:asciiTheme="majorHAnsi" w:hAnsiTheme="majorHAnsi" w:eastAsiaTheme="majorEastAsia" w:cstheme="majorBidi"/>
        </w:rPr>
      </w:r>
    </w:p>
    <w:p>
      <w:pPr>
        <w:jc w:val="both"/>
        <w:spacing w:after="120"/>
        <w:rPr>
          <w:b/>
          <w:sz w:val="28"/>
          <w:szCs w:val="28"/>
        </w:rPr>
      </w:pPr>
      <w:r>
        <w:rPr>
          <w:rFonts w:asciiTheme="majorHAnsi" w:hAnsiTheme="majorHAnsi" w:eastAsiaTheme="majorEastAsia" w:cstheme="majorBidi"/>
          <w:b/>
          <w:sz w:val="28"/>
          <w:szCs w:val="28"/>
        </w:rPr>
        <w:t xml:space="preserve">3. Промежуточная аттестация учащихся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3.1. Промежуточная аттестация учащихся представляет собой процедуру определения степени соответствия образовательных результатов, продемонстрированных учащимися в текущем у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чебном году требованиям федерального государственного образовательного стандарта соответствующего уровня общего образования, федерального компонента государственного образовательного стандарта, учебных программ по предметам, курсам, дисциплинам (модулям).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В ходе 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промежуточной аттестации фиксируется результат освоения учащимися определенной части образовательной программы соответствующего уровня общего образования и принимается административное решение о возможности получать образование на следующем этапе обучения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3.2. Промежуточную аттестацию в обязательном порядке проходят учащиеся 2-8, 10 классов 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школы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, осваивающие основные общеобразовательные программы начального общего образования, основного общего образования, среднего общего образования во всех формах обучения.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Промежуточную аттестацию в 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школе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 могут проходить по заявлению родителей (законных представителей) обучающиеся, осваивающие основные общеобразовательные программы: </w:t>
      </w:r>
      <w:r>
        <w:rPr>
          <w:rFonts w:asciiTheme="majorHAnsi" w:hAnsiTheme="majorHAnsi" w:eastAsiaTheme="majorEastAsia" w:cstheme="majorBidi"/>
        </w:rPr>
      </w:r>
    </w:p>
    <w:p>
      <w:pPr>
        <w:pStyle w:val="740"/>
        <w:numPr>
          <w:ilvl w:val="0"/>
          <w:numId w:val="1"/>
        </w:numPr>
        <w:ind w:left="708" w:firstLine="360"/>
        <w:jc w:val="both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в форме семейного образования (далее – экстерны) обучающиеся начального общего образования, основного общего образования, среднего общего образования; </w:t>
      </w:r>
      <w:r>
        <w:rPr>
          <w:rFonts w:asciiTheme="majorHAnsi" w:hAnsiTheme="majorHAnsi" w:eastAsiaTheme="majorEastAsia" w:cstheme="majorBidi"/>
        </w:rPr>
      </w:r>
    </w:p>
    <w:p>
      <w:pPr>
        <w:pStyle w:val="740"/>
        <w:numPr>
          <w:ilvl w:val="0"/>
          <w:numId w:val="1"/>
        </w:numPr>
        <w:ind w:left="709" w:firstLine="357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в форме самообразования (далее – экстерны) обучающиеся среднего общего образования.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3.3. Промежуточная аттестация подразделяется на промежуточную аттестацию с аттестационными испытаниями и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ли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 промежуточную аттестацию без аттестационных испытаний.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Промежуточная аттестация без аттестационных испытаний осуществляется по результатам текущего контроля по четвертям (полугодиям) и фиксируется в виде годовой отметки.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Проме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жуточная аттестация с аттестационными испытаниями предусматривает проведение специальных контрольных процедур по отдельным предметам с выставлением по их результатам отдельной отметки, которая в совокупности с годовой отметкой определяет итоговую отметку.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3.4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. Аттестационные испытания в рамках текущей аттестации проводятся только по предметам, включённым в учебный план класса. Количество предметов, по которым предусмотрены аттестационные испытания и возможные формы их проведения устанавливаются учебным планом 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школы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. Перечень предметов, выносимых на промежуточную аттестацию с аттестационными испытаниями для конкретных классов формируется ежегодно в срок до 1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0апреля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, рассматривается на заседании педагогического 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Совета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 и утверждается приказом директора 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школы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.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3.5. Сроки проведения промежуточной аттестации определяются годовым учебным графиком.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3.6. Промежуточная аттестация с аттестационными испытаниями может проводиться в форме: </w:t>
      </w:r>
      <w:r>
        <w:rPr>
          <w:rFonts w:asciiTheme="majorHAnsi" w:hAnsiTheme="majorHAnsi" w:eastAsiaTheme="majorEastAsia" w:cstheme="majorBidi"/>
        </w:rPr>
      </w:r>
    </w:p>
    <w:p>
      <w:pPr>
        <w:pStyle w:val="740"/>
        <w:numPr>
          <w:ilvl w:val="0"/>
          <w:numId w:val="1"/>
        </w:numPr>
        <w:ind w:left="708" w:firstLine="360"/>
        <w:jc w:val="both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комплексной контрольной работы; </w:t>
      </w:r>
      <w:r>
        <w:rPr>
          <w:rFonts w:asciiTheme="majorHAnsi" w:hAnsiTheme="majorHAnsi" w:eastAsiaTheme="majorEastAsia" w:cstheme="majorBidi"/>
        </w:rPr>
      </w:r>
    </w:p>
    <w:p>
      <w:pPr>
        <w:pStyle w:val="740"/>
        <w:numPr>
          <w:ilvl w:val="0"/>
          <w:numId w:val="1"/>
        </w:numPr>
        <w:ind w:left="708" w:firstLine="360"/>
        <w:jc w:val="both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итоговой контрольной работы; </w:t>
      </w:r>
      <w:r>
        <w:rPr>
          <w:rFonts w:asciiTheme="majorHAnsi" w:hAnsiTheme="majorHAnsi" w:eastAsiaTheme="majorEastAsia" w:cstheme="majorBidi"/>
        </w:rPr>
      </w:r>
    </w:p>
    <w:p>
      <w:pPr>
        <w:pStyle w:val="740"/>
        <w:numPr>
          <w:ilvl w:val="0"/>
          <w:numId w:val="1"/>
        </w:numPr>
        <w:ind w:left="708" w:firstLine="360"/>
        <w:jc w:val="both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письменных и устных экзаменов; </w:t>
      </w:r>
      <w:r>
        <w:rPr>
          <w:rFonts w:asciiTheme="majorHAnsi" w:hAnsiTheme="majorHAnsi" w:eastAsiaTheme="majorEastAsia" w:cstheme="majorBidi"/>
        </w:rPr>
      </w:r>
    </w:p>
    <w:p>
      <w:pPr>
        <w:pStyle w:val="740"/>
        <w:numPr>
          <w:ilvl w:val="0"/>
          <w:numId w:val="1"/>
        </w:numPr>
        <w:ind w:left="708" w:firstLine="360"/>
        <w:jc w:val="both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тестирования; </w:t>
      </w:r>
      <w:r>
        <w:rPr>
          <w:rFonts w:asciiTheme="majorHAnsi" w:hAnsiTheme="majorHAnsi" w:eastAsiaTheme="majorEastAsia" w:cstheme="majorBidi"/>
        </w:rPr>
      </w:r>
    </w:p>
    <w:p>
      <w:pPr>
        <w:pStyle w:val="740"/>
        <w:numPr>
          <w:ilvl w:val="0"/>
          <w:numId w:val="1"/>
        </w:numPr>
        <w:ind w:left="708" w:firstLine="360"/>
        <w:jc w:val="both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защиты реферата; </w:t>
      </w:r>
      <w:r>
        <w:rPr>
          <w:rFonts w:asciiTheme="majorHAnsi" w:hAnsiTheme="majorHAnsi" w:eastAsiaTheme="majorEastAsia" w:cstheme="majorBidi"/>
        </w:rPr>
      </w:r>
    </w:p>
    <w:p>
      <w:pPr>
        <w:pStyle w:val="740"/>
        <w:numPr>
          <w:ilvl w:val="0"/>
          <w:numId w:val="1"/>
        </w:numPr>
        <w:ind w:left="708" w:firstLine="360"/>
        <w:jc w:val="both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защиты индивидуального/группового проекта; </w:t>
      </w:r>
      <w:r>
        <w:rPr>
          <w:rFonts w:asciiTheme="majorHAnsi" w:hAnsiTheme="majorHAnsi" w:eastAsiaTheme="majorEastAsia" w:cstheme="majorBidi"/>
        </w:rPr>
      </w:r>
    </w:p>
    <w:p>
      <w:pPr>
        <w:pStyle w:val="740"/>
        <w:numPr>
          <w:ilvl w:val="0"/>
          <w:numId w:val="1"/>
        </w:numPr>
        <w:ind w:left="709" w:firstLine="357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иных формах, определяемых учебным планом 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школы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 на учебный год.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3.7. Формы аттестационных испытаний в рамках проведения промежуточной аттестации по конкретным предметам и классам определяются учебным планом 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школы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, рассматриваются педагогическим советом и утверждаются приказом до 10 апреля текущего года.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Возможными формами аттестационных испытаний в рамках проведения промежуточной аттестации в 1-4 классах являются: </w:t>
      </w:r>
      <w:r>
        <w:rPr>
          <w:rFonts w:asciiTheme="majorHAnsi" w:hAnsiTheme="majorHAnsi" w:eastAsiaTheme="majorEastAsia" w:cstheme="majorBidi"/>
        </w:rPr>
      </w:r>
    </w:p>
    <w:p>
      <w:pPr>
        <w:pStyle w:val="740"/>
        <w:numPr>
          <w:ilvl w:val="0"/>
          <w:numId w:val="1"/>
        </w:numPr>
        <w:ind w:left="708" w:firstLine="360"/>
        <w:jc w:val="both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по русскому языку – контрольный диктант; </w:t>
      </w:r>
      <w:r>
        <w:rPr>
          <w:rFonts w:asciiTheme="majorHAnsi" w:hAnsiTheme="majorHAnsi" w:eastAsiaTheme="majorEastAsia" w:cstheme="majorBidi"/>
        </w:rPr>
      </w:r>
    </w:p>
    <w:p>
      <w:pPr>
        <w:pStyle w:val="740"/>
        <w:numPr>
          <w:ilvl w:val="0"/>
          <w:numId w:val="1"/>
        </w:numPr>
        <w:ind w:left="708" w:firstLine="360"/>
        <w:jc w:val="both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по математике – письменная контрольная работа; </w:t>
      </w:r>
      <w:r>
        <w:rPr>
          <w:rFonts w:asciiTheme="majorHAnsi" w:hAnsiTheme="majorHAnsi" w:eastAsiaTheme="majorEastAsia" w:cstheme="majorBidi"/>
        </w:rPr>
      </w:r>
    </w:p>
    <w:p>
      <w:pPr>
        <w:pStyle w:val="740"/>
        <w:numPr>
          <w:ilvl w:val="0"/>
          <w:numId w:val="1"/>
        </w:numPr>
        <w:ind w:left="708" w:firstLine="360"/>
        <w:jc w:val="both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по математике, русскому языку, окружающему миру, литературному </w:t>
      </w:r>
      <w:r>
        <w:rPr>
          <w:rFonts w:asciiTheme="majorHAnsi" w:hAnsiTheme="majorHAnsi" w:eastAsiaTheme="majorEastAsia" w:cstheme="majorBidi"/>
        </w:rPr>
      </w:r>
    </w:p>
    <w:p>
      <w:pPr>
        <w:pStyle w:val="740"/>
        <w:numPr>
          <w:ilvl w:val="0"/>
          <w:numId w:val="1"/>
        </w:numPr>
        <w:ind w:left="709" w:firstLine="357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чтению – комплексная работа, тестирование.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Возможными формами аттестационных испытаний в рамках проведения промежуточной аттестации в 5-7 классах являются: </w:t>
      </w:r>
      <w:r>
        <w:rPr>
          <w:rFonts w:asciiTheme="majorHAnsi" w:hAnsiTheme="majorHAnsi" w:eastAsiaTheme="majorEastAsia" w:cstheme="majorBidi"/>
        </w:rPr>
      </w:r>
    </w:p>
    <w:p>
      <w:pPr>
        <w:pStyle w:val="740"/>
        <w:numPr>
          <w:ilvl w:val="0"/>
          <w:numId w:val="1"/>
        </w:numPr>
        <w:ind w:left="708" w:firstLine="360"/>
        <w:jc w:val="both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по русскому языку – диктант с грамматическим заданием; </w:t>
      </w:r>
      <w:r>
        <w:rPr>
          <w:rFonts w:asciiTheme="majorHAnsi" w:hAnsiTheme="majorHAnsi" w:eastAsiaTheme="majorEastAsia" w:cstheme="majorBidi"/>
        </w:rPr>
      </w:r>
    </w:p>
    <w:p>
      <w:pPr>
        <w:pStyle w:val="740"/>
        <w:numPr>
          <w:ilvl w:val="0"/>
          <w:numId w:val="1"/>
        </w:numPr>
        <w:ind w:left="708" w:firstLine="360"/>
        <w:jc w:val="both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по математике – письменная контрольная работа; </w:t>
      </w:r>
      <w:r>
        <w:rPr>
          <w:rFonts w:asciiTheme="majorHAnsi" w:hAnsiTheme="majorHAnsi" w:eastAsiaTheme="majorEastAsia" w:cstheme="majorBidi"/>
        </w:rPr>
      </w:r>
    </w:p>
    <w:p>
      <w:pPr>
        <w:pStyle w:val="740"/>
        <w:numPr>
          <w:ilvl w:val="0"/>
          <w:numId w:val="1"/>
        </w:numPr>
        <w:ind w:left="709" w:firstLine="357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по остальным предметам учебного плана – экзамен в устной форме (по билетам), тестирование, включающее задание с развёрнутым ответом, контрольная работа, зачёт, защита рефератов и проектов.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Возможными формами аттестационных испытаний в рамках проведения промежуточной аттестации в 8 классах являются: </w:t>
      </w:r>
      <w:r>
        <w:rPr>
          <w:rFonts w:asciiTheme="majorHAnsi" w:hAnsiTheme="majorHAnsi" w:eastAsiaTheme="majorEastAsia" w:cstheme="majorBidi"/>
        </w:rPr>
      </w:r>
    </w:p>
    <w:p>
      <w:pPr>
        <w:pStyle w:val="740"/>
        <w:numPr>
          <w:ilvl w:val="0"/>
          <w:numId w:val="1"/>
        </w:numPr>
        <w:ind w:left="708" w:firstLine="360"/>
        <w:jc w:val="both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по русскому языку, математике, профильным предметам – тестирование в форме ОГЭ;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Возможными формами аттестационных испытаний в рамках проведения промежуточной аттестации в 10 классах являются: </w:t>
      </w:r>
      <w:r>
        <w:rPr>
          <w:rFonts w:asciiTheme="majorHAnsi" w:hAnsiTheme="majorHAnsi" w:eastAsiaTheme="majorEastAsia" w:cstheme="majorBidi"/>
        </w:rPr>
      </w:r>
    </w:p>
    <w:p>
      <w:pPr>
        <w:pStyle w:val="740"/>
        <w:numPr>
          <w:ilvl w:val="0"/>
          <w:numId w:val="1"/>
        </w:numPr>
        <w:ind w:left="709" w:firstLine="357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по русскому языку, математике, профильным предметам – тестирование в форме ЕГЭ.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Письменные работы и протоколы аттестации хранятся в 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школе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 в течение одного года.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3.8. Расписание аттестационных испытаний в рамках промежуточной аттестации по предметам и классам, утверждается приказом не позднее, чем за две недели до начала промежуточной аттестации. В расписании предусматривается: </w:t>
      </w:r>
      <w:r>
        <w:rPr>
          <w:rFonts w:asciiTheme="majorHAnsi" w:hAnsiTheme="majorHAnsi" w:eastAsiaTheme="majorEastAsia" w:cstheme="majorBidi"/>
        </w:rPr>
      </w:r>
    </w:p>
    <w:p>
      <w:pPr>
        <w:pStyle w:val="740"/>
        <w:numPr>
          <w:ilvl w:val="0"/>
          <w:numId w:val="1"/>
        </w:numPr>
        <w:ind w:left="708" w:firstLine="360"/>
        <w:jc w:val="both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не более одного вида контроля в день для каждого ученика; </w:t>
      </w:r>
      <w:r>
        <w:rPr>
          <w:rFonts w:asciiTheme="majorHAnsi" w:hAnsiTheme="majorHAnsi" w:eastAsiaTheme="majorEastAsia" w:cstheme="majorBidi"/>
        </w:rPr>
      </w:r>
    </w:p>
    <w:p>
      <w:pPr>
        <w:pStyle w:val="740"/>
        <w:numPr>
          <w:ilvl w:val="0"/>
          <w:numId w:val="1"/>
        </w:numPr>
        <w:ind w:left="708" w:firstLine="360"/>
        <w:jc w:val="both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не менее 2-х дней для подготовки к следующему контролю; </w:t>
      </w:r>
      <w:r>
        <w:rPr>
          <w:rFonts w:asciiTheme="majorHAnsi" w:hAnsiTheme="majorHAnsi" w:eastAsiaTheme="majorEastAsia" w:cstheme="majorBidi"/>
        </w:rPr>
      </w:r>
    </w:p>
    <w:p>
      <w:pPr>
        <w:pStyle w:val="740"/>
        <w:numPr>
          <w:ilvl w:val="0"/>
          <w:numId w:val="1"/>
        </w:numPr>
        <w:ind w:left="709" w:firstLine="357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проведение не менее одной консультации.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3.9. В 9 и 11 классах проводится государственная итоговая аттестация.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3.10. Промежуточная аттестация учащихся классов, в которых реализуется ФГОС второго поколения, проводится с учетом требований к результатам освоения основной образовательной программы соответствующей ступени образования: 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личностным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,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 метапредметным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,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 предметным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.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3.11. К аттестационным испытаниям в рамках промежуточной аттестации допускаются 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все учащиеся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,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 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освоившие основную общеобразовательную программу соответствующего уровня общего образования; 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в том числе 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имеющие неудовлетворительные отметки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 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по 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учебным предметам, курсам, дисциплинам (модулям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).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3.12. Для учащихся, не прошедших промежуточную аттестацию, экстернов предусматриваются дополнительные сроки проведения промежуточной аттестации.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Обучающиеся, заболевшие в период проведения промежуточной аттестации, могут: </w:t>
      </w:r>
      <w:r>
        <w:rPr>
          <w:rFonts w:asciiTheme="majorHAnsi" w:hAnsiTheme="majorHAnsi" w:eastAsiaTheme="majorEastAsia" w:cstheme="majorBidi"/>
        </w:rPr>
      </w:r>
    </w:p>
    <w:p>
      <w:pPr>
        <w:pStyle w:val="740"/>
        <w:numPr>
          <w:ilvl w:val="0"/>
          <w:numId w:val="1"/>
        </w:numPr>
        <w:ind w:left="709" w:firstLine="357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быть переведены в следующий класс условно, с последующей сдачей академических задолженностей; </w:t>
      </w:r>
      <w:r>
        <w:rPr>
          <w:rFonts w:asciiTheme="majorHAnsi" w:hAnsiTheme="majorHAnsi" w:eastAsiaTheme="majorEastAsia" w:cstheme="majorBidi"/>
        </w:rPr>
      </w:r>
    </w:p>
    <w:p>
      <w:pPr>
        <w:pStyle w:val="740"/>
        <w:numPr>
          <w:ilvl w:val="0"/>
          <w:numId w:val="1"/>
        </w:numPr>
        <w:ind w:left="709" w:firstLine="357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пройти промежуточную аттестацию в дополнительные сроки, определяемые графиком образовательного процесса и предназначенные для пересдачи академических задолженностей</w:t>
      </w:r>
      <w:r>
        <w:rPr>
          <w:rFonts w:asciiTheme="majorHAnsi" w:hAnsiTheme="majorHAnsi" w:eastAsiaTheme="majorEastAsia" w:cstheme="majorBidi"/>
        </w:rPr>
      </w:r>
    </w:p>
    <w:p>
      <w:pPr>
        <w:pStyle w:val="740"/>
        <w:numPr>
          <w:ilvl w:val="0"/>
          <w:numId w:val="1"/>
        </w:numPr>
        <w:ind w:left="709" w:firstLine="357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быть освобождены от аттестации на основании п. 3.12 настоящего Положения.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3.13. Для организованного проведения промежуточной аттестации с аттестационными испытаниями по каждому 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предмету создаётся аттестационная комиссия, в количестве не менее 3-х человек, включающая представителя администрации и учителей – предметников классов, в которых данный предмет вынесен на промежуточную аттестацию. Состав комиссий утверждается приказом по 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школе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.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3.14. Контрольно-измерительные материалы, для проведения текущей аттестации с аттестационными испытаниями разрабатываются и рассматриваются на уровне методического объединения, согласуются с курирующим заместителем директора и утверждаются приказом по 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школе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 не позже, чем за две недели до начала промежуточной аттестации с соблюдением режима конфиденциальности.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Со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держание письменных работ, тестов должно соответствовать требованиям федерального государственного образовательного стандарта, учебной программы, федеральному компоненту государственного образовательного стандарта, учебным программам по предметам, курсам, 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дисциплинам (модулям), годовому тематическому планированию учителя – предметника.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3.15. Материалы для аттестационных испытаний для проведения промежуточной аттестации разрабатываются на уровн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е методического объединения до 20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 апреля текущего года и утверждаются приказом директора. 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Возможно привлечение независимых институтов для разработки аттестационных испытаний.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К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омплект аттестационных материалов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 должен включать</w:t>
      </w:r>
      <w:r>
        <w:rPr>
          <w:rFonts w:asciiTheme="majorHAnsi" w:hAnsiTheme="majorHAnsi" w:eastAsiaTheme="majorEastAsia" w:cstheme="majorBidi"/>
        </w:rPr>
      </w:r>
    </w:p>
    <w:p>
      <w:pPr>
        <w:pStyle w:val="740"/>
        <w:numPr>
          <w:ilvl w:val="0"/>
          <w:numId w:val="1"/>
        </w:numPr>
        <w:ind w:left="709" w:firstLine="357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титульный лист; </w:t>
      </w:r>
      <w:r>
        <w:rPr>
          <w:rFonts w:asciiTheme="majorHAnsi" w:hAnsiTheme="majorHAnsi" w:eastAsiaTheme="majorEastAsia" w:cstheme="majorBidi"/>
        </w:rPr>
      </w:r>
    </w:p>
    <w:p>
      <w:pPr>
        <w:pStyle w:val="740"/>
        <w:numPr>
          <w:ilvl w:val="0"/>
          <w:numId w:val="1"/>
        </w:numPr>
        <w:ind w:left="709" w:firstLine="357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пояснительная записка; </w:t>
      </w:r>
      <w:r>
        <w:rPr>
          <w:rFonts w:asciiTheme="majorHAnsi" w:hAnsiTheme="majorHAnsi" w:eastAsiaTheme="majorEastAsia" w:cstheme="majorBidi"/>
        </w:rPr>
      </w:r>
    </w:p>
    <w:p>
      <w:pPr>
        <w:pStyle w:val="740"/>
        <w:numPr>
          <w:ilvl w:val="0"/>
          <w:numId w:val="1"/>
        </w:numPr>
        <w:ind w:left="709" w:firstLine="357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аттестационный материал; </w:t>
      </w:r>
      <w:r>
        <w:rPr>
          <w:rFonts w:asciiTheme="majorHAnsi" w:hAnsiTheme="majorHAnsi" w:eastAsiaTheme="majorEastAsia" w:cstheme="majorBidi"/>
        </w:rPr>
      </w:r>
    </w:p>
    <w:p>
      <w:pPr>
        <w:pStyle w:val="740"/>
        <w:numPr>
          <w:ilvl w:val="0"/>
          <w:numId w:val="1"/>
        </w:numPr>
        <w:ind w:left="709" w:firstLine="357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варианты решений; </w:t>
      </w:r>
      <w:r>
        <w:rPr>
          <w:rFonts w:asciiTheme="majorHAnsi" w:hAnsiTheme="majorHAnsi" w:eastAsiaTheme="majorEastAsia" w:cstheme="majorBidi"/>
        </w:rPr>
      </w:r>
    </w:p>
    <w:p>
      <w:pPr>
        <w:pStyle w:val="740"/>
        <w:numPr>
          <w:ilvl w:val="0"/>
          <w:numId w:val="1"/>
        </w:numPr>
        <w:ind w:left="709" w:firstLine="357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инструкции по технике безопасности для решения экспериментальных задач.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В пояснительной записке 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желательно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 отразить </w:t>
      </w:r>
      <w:r>
        <w:rPr>
          <w:rFonts w:asciiTheme="majorHAnsi" w:hAnsiTheme="majorHAnsi" w:eastAsiaTheme="majorEastAsia" w:cstheme="majorBidi"/>
        </w:rPr>
      </w:r>
    </w:p>
    <w:p>
      <w:pPr>
        <w:pStyle w:val="740"/>
        <w:numPr>
          <w:ilvl w:val="0"/>
          <w:numId w:val="1"/>
        </w:numPr>
        <w:ind w:left="709" w:firstLine="357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нормативные основания для разработки аттестационного материала; </w:t>
      </w:r>
      <w:r>
        <w:rPr>
          <w:rFonts w:asciiTheme="majorHAnsi" w:hAnsiTheme="majorHAnsi" w:eastAsiaTheme="majorEastAsia" w:cstheme="majorBidi"/>
        </w:rPr>
      </w:r>
    </w:p>
    <w:p>
      <w:pPr>
        <w:pStyle w:val="740"/>
        <w:numPr>
          <w:ilvl w:val="0"/>
          <w:numId w:val="1"/>
        </w:numPr>
        <w:ind w:left="709" w:firstLine="357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 наименование программы и учебника; </w:t>
      </w:r>
      <w:r>
        <w:rPr>
          <w:rFonts w:asciiTheme="majorHAnsi" w:hAnsiTheme="majorHAnsi" w:eastAsiaTheme="majorEastAsia" w:cstheme="majorBidi"/>
        </w:rPr>
      </w:r>
    </w:p>
    <w:p>
      <w:pPr>
        <w:pStyle w:val="740"/>
        <w:numPr>
          <w:ilvl w:val="0"/>
          <w:numId w:val="1"/>
        </w:numPr>
        <w:ind w:left="709" w:firstLine="357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время, отводимое для выполнения работы; </w:t>
      </w:r>
      <w:r>
        <w:rPr>
          <w:rFonts w:asciiTheme="majorHAnsi" w:hAnsiTheme="majorHAnsi" w:eastAsiaTheme="majorEastAsia" w:cstheme="majorBidi"/>
        </w:rPr>
      </w:r>
    </w:p>
    <w:p>
      <w:pPr>
        <w:pStyle w:val="740"/>
        <w:numPr>
          <w:ilvl w:val="0"/>
          <w:numId w:val="1"/>
        </w:numPr>
        <w:ind w:left="709" w:firstLine="357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структуру аттестационного материала; </w:t>
      </w:r>
      <w:r>
        <w:rPr>
          <w:rFonts w:asciiTheme="majorHAnsi" w:hAnsiTheme="majorHAnsi" w:eastAsiaTheme="majorEastAsia" w:cstheme="majorBidi"/>
        </w:rPr>
      </w:r>
    </w:p>
    <w:p>
      <w:pPr>
        <w:pStyle w:val="740"/>
        <w:numPr>
          <w:ilvl w:val="0"/>
          <w:numId w:val="1"/>
        </w:numPr>
        <w:ind w:left="709" w:firstLine="357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памятка для учащихся по выполнению работы; </w:t>
      </w:r>
      <w:r>
        <w:rPr>
          <w:rFonts w:asciiTheme="majorHAnsi" w:hAnsiTheme="majorHAnsi" w:eastAsiaTheme="majorEastAsia" w:cstheme="majorBidi"/>
        </w:rPr>
      </w:r>
    </w:p>
    <w:p>
      <w:pPr>
        <w:pStyle w:val="740"/>
        <w:numPr>
          <w:ilvl w:val="0"/>
          <w:numId w:val="1"/>
        </w:numPr>
        <w:ind w:left="709" w:firstLine="357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критерии выставления оценки.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3.16. Информация о проведении промежуточной аттестац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ии (перечень учебных предметов, курсов, дисциплин (модулей), форма, сроки и порядок проведения) доводится до обучающихся и их родителей (законных представителей) в установленные сроки посредством размещения на информационных стендах и на официальном сайте 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школы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.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3.17. Промежуточная аттестация в рамках внеурочной деятельности не предусмотрена.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3.18. Результаты промежуточной аттестации отражаются в классном журнале в виде отметки по пятибалльной шкале.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3.19. Годовые отметки выставляются на основе четвертных (полугодовых) отметок, как округленное по законам математики до целого числа среднее арифметическое отметок, полученных учащимися в уче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бном году по данному предмету. 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Если средняя арифметическая отметка «2,5», «3,5», «4,5», 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учитель вправе учитывать результаты контрольных испытаний в течение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 года.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3.20. Итоговые отметки выставляются во 2-8, 10-х классах на основе годовых отметок и отметок за аттестационные испытания как округленное по 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законам математики до целого числа среднее арифметическое данных отметок.  Итоговая отметка не может быть выше аттестационной в случае, когда годовая отметка была выставлена в результате математического округления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,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 т.е. с повышением балла в пользу ученика. </w:t>
      </w:r>
      <w:r>
        <w:rPr>
          <w:rFonts w:asciiTheme="majorHAnsi" w:hAnsiTheme="majorHAnsi" w:eastAsiaTheme="majorEastAsia" w:cstheme="majorBidi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Итоговые отметки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 за 9 класс по 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математике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, русскому языку и двум учебным предметам, сдаваемым по выбору обучающегося,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 определяются как среднее арифметическое год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овых и экзаменационных отметок выпускника и выставляются в аттестат целыми числами в соответствии с правилами математического округления. Итоговые отметки за 9 класс по другим учебным предметам выставляются на основе годовой отметки выпускника за 9 класс.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Итоговые отметки за 11 класс 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общегообразования и выставляются в аттестат целыми числами в соответствии с правилами математического округления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3.21. Успешное прохождение учащимися промежуточной аттестации является основанием для их перевода в следующий класс для продолжения обучения во 2-9-х и 11-х классах.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Положительная годовая отметка является допуском для учащихся 9-х, 11-х классов к государственной итоговой аттестации. Решения по данным вопросам прин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имаются педагогическим советом школы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.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3.2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2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. При положительной годовой отметке, но неудовлетворительной отметке за аттестационное испытание 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на промежуточной аттестации 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учащемуся не может быть выставлена положительная итоговая отметка. Учащиеся обязаны ликвидировать академическую задолженность.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3.23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. Учащиеся, имеющие неудовлетворительную годовую отметку по предмету (т.е. академиче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скую задолженность), по которому проводится аттестационное испытание, допускаются к аттестационному испытанию по данному предмету. Получение положительной отметки по этому предмету на аттестационном испытании признается ликвидацией академической задолженно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сти. При получении неудовлетворительной отметки на аттестационном испытании учащемуся выставляется неудовлетворительная отметка, он переводится в следующий класс условно. В течение следующего года он обязан ликвидировать данную академическую задолженность.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3.24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. Учащиеся переводных классов, имеющие неудовлетворительные годовые отметк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и по предметам, по которым не проводятся аттестационные испытания, не обязаны дополнительно к установленным проходить аттестационные испытания по данным предметам. Полученные неудовлетворительные годовые результаты признаются академической задолженностью.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3.25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. Для учащихся, не прошедших аттестационные испытания по уважительным причинам, предусматриваются дополнительные сроки промежуточной аттестации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3.2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6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. Учащиеся, п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олучившие по аттестационным испытаниям неудовлетворительную отметку, имеют право пройти испытание повторно до окончания срока промежуточной аттестации. Неудовлетворительные результаты промежуточной аттестации по одному или нескольким учебным предметам или 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не прохождение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 промежуточной аттестации при отсутствии уважительной причины признаются академической задолженностью.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Для проведения промежуточной аттестации во второй раз в 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школе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 создается комиссия. 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Школа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, родители (законные представители) несовершеннолетних учащихся обязаны создать условия учащимся для ликвидации академической задолженности и обеспечить контроль своевременности ее ликвидации.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Учащиеся, н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е прошедшие промежуточную аттестацию по уважительным причинам или имеющие академическую задолженность, переводятся в следующий класс условно. Учащиеся, не ликвидировавшие в установленные сроки академическую задолженность с момента ее образования, по усмотр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ению их родителей (законных представителей) оставляются на повторное обучение, переводятся на обучение по адаптированным программам в соответствии с рекомендациями психолого-медико-педагогической комиссии либо на обучение по индивидуальным учебным планам.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3.27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. Классные руководители доводят до сведения родителей (законных представителей) сведения о результатах промежуточной аттестации путем выставле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ния отметок в дневники учащихся. В случае неудовлетворительных результатов аттестации сообщают родителям (законным представителям) учащихся в письменной форме под роспись с указанием даты ознакомления. Письменное сообщение хранится в личном деле учащегося.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3.28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. Учащиеся их родители (законные представители) могут обжаловать результаты контрольного мероприятия или промежуточной аттестации в случае нарушения 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школой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 процедуры аттестации в 3-дневный срок со дня проведения промежуточной аттестации.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Заявления учащихся и их роди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телей (законных представителей), не согласных с результатами контрольного мероприятия по учебному предмету или промежуточной аттестации, рассматриваются в установленном порядке комиссией по урегулированию споров между участниками образовательных отношений 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школы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. Для пересмотра результатов промежуточной аттестации на основании письменного заявления родителей ком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иссия в форме экзамена или собеседования в присутствии родителей (законных представителей)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3.29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. Итоговые отметки по всем предметам учебного плана выставляются в личное дело.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3.30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. Итоги промежуточной аттестации обсуждаются на заседаниях методических объедине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ний учителей и педагогического С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овета. </w:t>
      </w:r>
      <w:r>
        <w:rPr>
          <w:rFonts w:asciiTheme="majorHAnsi" w:hAnsiTheme="majorHAnsi" w:eastAsiaTheme="majorEastAsia" w:cstheme="majorBidi"/>
        </w:rPr>
      </w:r>
    </w:p>
    <w:p>
      <w:pPr>
        <w:jc w:val="both"/>
        <w:spacing w:after="120"/>
        <w:rPr>
          <w:b/>
          <w:sz w:val="28"/>
          <w:szCs w:val="28"/>
        </w:rPr>
      </w:pPr>
      <w:r>
        <w:rPr>
          <w:rFonts w:asciiTheme="majorHAnsi" w:hAnsiTheme="majorHAnsi" w:eastAsiaTheme="majorEastAsia" w:cstheme="majorBidi"/>
          <w:b/>
          <w:sz w:val="28"/>
          <w:szCs w:val="28"/>
        </w:rPr>
        <w:t xml:space="preserve">4. Формы и методы оценки обучающихся по ФГОС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4.1. В связи с переходом на ФГОС осуществляются следующие мероприятия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: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4.1.1. О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ценк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а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 достижений планируемых результатов:</w:t>
      </w:r>
      <w:r>
        <w:rPr>
          <w:rFonts w:asciiTheme="majorHAnsi" w:hAnsiTheme="majorHAnsi" w:eastAsiaTheme="majorEastAsia" w:cstheme="majorBidi"/>
        </w:rPr>
      </w:r>
    </w:p>
    <w:p>
      <w:pPr>
        <w:pStyle w:val="740"/>
        <w:numPr>
          <w:ilvl w:val="0"/>
          <w:numId w:val="3"/>
        </w:numPr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личностных, включающих готовность и способность учащихся к саморазвитию, сформированность мотивации к обучению и познанию, ценностно-смысловые установки обучающихся, отражающие их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 индивидуально-личностные позиции, социальные компетенции, личностные качества; сформированность основ гражданской идентичности (не оцениваются, обобщенная оценка представляется в результатах мониторинговых исследований, проводимых педагогом- психологом); </w:t>
      </w:r>
      <w:r>
        <w:rPr>
          <w:rFonts w:asciiTheme="majorHAnsi" w:hAnsiTheme="majorHAnsi" w:eastAsiaTheme="majorEastAsia" w:cstheme="majorBidi"/>
        </w:rPr>
      </w:r>
    </w:p>
    <w:p>
      <w:pPr>
        <w:pStyle w:val="740"/>
        <w:numPr>
          <w:ilvl w:val="0"/>
          <w:numId w:val="3"/>
        </w:numPr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метапредметных, включающих освоенные учащимися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понятиями; </w:t>
      </w:r>
      <w:r>
        <w:rPr>
          <w:rFonts w:asciiTheme="majorHAnsi" w:hAnsiTheme="majorHAnsi" w:eastAsiaTheme="majorEastAsia" w:cstheme="majorBidi"/>
        </w:rPr>
      </w:r>
    </w:p>
    <w:p>
      <w:pPr>
        <w:pStyle w:val="740"/>
        <w:numPr>
          <w:ilvl w:val="0"/>
          <w:numId w:val="3"/>
        </w:numPr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предметных, включающих освоенный учащимися в ходе изуче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4.1.2. 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Организация работы по накопительной системе оценки в рамках «Портфолио» обучающихся 5-9-х 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, 10-11 –х 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классов по трём направлениям:</w:t>
      </w:r>
      <w:r>
        <w:rPr>
          <w:rFonts w:asciiTheme="majorHAnsi" w:hAnsiTheme="majorHAnsi" w:eastAsiaTheme="majorEastAsia" w:cstheme="majorBidi"/>
        </w:rPr>
      </w:r>
    </w:p>
    <w:p>
      <w:pPr>
        <w:pStyle w:val="740"/>
        <w:numPr>
          <w:ilvl w:val="0"/>
          <w:numId w:val="3"/>
        </w:numPr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систематизированные материалы наблюдений (оценочные листы,     материалы наблюдений и т.д.);</w:t>
      </w:r>
      <w:r>
        <w:rPr>
          <w:rFonts w:asciiTheme="majorHAnsi" w:hAnsiTheme="majorHAnsi" w:eastAsiaTheme="majorEastAsia" w:cstheme="majorBidi"/>
        </w:rPr>
      </w:r>
    </w:p>
    <w:p>
      <w:pPr>
        <w:pStyle w:val="740"/>
        <w:numPr>
          <w:ilvl w:val="0"/>
          <w:numId w:val="3"/>
        </w:numPr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творческие работы, стартовая диагностика, промежуточные и итоговые стандартизированные работы по предметам учебного плана;</w:t>
      </w:r>
      <w:r>
        <w:rPr>
          <w:rFonts w:asciiTheme="majorHAnsi" w:hAnsiTheme="majorHAnsi" w:eastAsiaTheme="majorEastAsia" w:cstheme="majorBidi"/>
        </w:rPr>
      </w:r>
    </w:p>
    <w:p>
      <w:pPr>
        <w:pStyle w:val="740"/>
        <w:numPr>
          <w:ilvl w:val="0"/>
          <w:numId w:val="3"/>
        </w:numPr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 материалы, характеризирующие достижения обучающихся в рамках внеурочной и досуговой деятельности (результаты участия в олимпиадах, конкурсах, выставках, смотрах, спортивных мероприятиях и т. д.)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4.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2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. В соответствии с ФГОС меняется инструментарий – формы и методы оценки. Изменяется традиционная оценочно-отметочная шкала (пятибалльная). Шк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ала становится по принципу «прибавления» и «уровневого подхода» - решение учеником простой учебной задачи, части задачи оценивается как безусловный успех, но на элементарном уровне, за которым следует более высокий уровень, к нему ученик может стремиться. 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4.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3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. За каждую учебную задачу или группу заданий (задач), показывающую овладение конкретным действием (умением), определяется и по возможности ставится отдельная отметка.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4.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4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. Главным средством накопления информации об образовательных результатах ученика становится «Портфель достижений» (портфолио). Итоговая отметка за основную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 среднюю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 школу принимается на основе результатов государственной итоговой аттестации (ГИА) и  всех результатов (личностных, метапредметных, предметных), накопленных в «Портфолио» обучающегося за пять лет обучения в основной школе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 и двух лет обучения в средней школе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.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4.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5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. «По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ртфолио» обучающегося - обязательный компонент определения итоговой оценки результатов освоения основной образовательной программы.  «Портфолио» обучающегося - это сборник работ и результатов, которые показывают ус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илия, прогресс и достижения ученика в разных областях (учеба, творчество, общение, здоровье, полезный людям труд и т.д.), а также самоанализ обучающимся своих текущих достижений и недостатков, позволяющих самому определять цели своего дальнейшего развития.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4.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6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. Основные разделы «Портфолио»:</w:t>
      </w:r>
      <w:r>
        <w:rPr>
          <w:rFonts w:asciiTheme="majorHAnsi" w:hAnsiTheme="majorHAnsi" w:eastAsiaTheme="majorEastAsia" w:cstheme="majorBidi"/>
        </w:rPr>
      </w:r>
    </w:p>
    <w:p>
      <w:pPr>
        <w:jc w:val="both"/>
        <w:spacing w:lineRule="auto" w:line="276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- показатели предметных результатов (контрольные работы, данные из таблиц – результатов, выборки проектных, творческих и других работ по разным предметам);</w:t>
      </w:r>
      <w:r>
        <w:rPr>
          <w:rFonts w:asciiTheme="majorHAnsi" w:hAnsiTheme="majorHAnsi" w:eastAsiaTheme="majorEastAsia" w:cstheme="majorBidi"/>
        </w:rPr>
      </w:r>
    </w:p>
    <w:p>
      <w:pPr>
        <w:jc w:val="both"/>
        <w:spacing w:lineRule="auto" w:line="276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- показатели метапредметных результатов (способы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или всех учебных предметов);</w:t>
      </w:r>
      <w:r>
        <w:rPr>
          <w:rFonts w:asciiTheme="majorHAnsi" w:hAnsiTheme="majorHAnsi" w:eastAsiaTheme="majorEastAsia" w:cstheme="majorBidi"/>
        </w:rPr>
      </w:r>
    </w:p>
    <w:p>
      <w:pPr>
        <w:jc w:val="both"/>
        <w:spacing w:lineRule="auto" w:line="276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- показатели личностных результатов (прежде всего во внеурочной деятельности), включающих готовность и способность обучающи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 сформированность основ гражданской идентичности).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4.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7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. Новые средства, формы и м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етоды оценки должны обеспечить комплексную оценку результатов. Это не отдельные отметки по отдельным предметам, а общая характеристика всего приобретенного обучающимся – его личностные, метапредметные и предметные результаты. Педагог сводит все данные диаг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ностик в простые таблицы образовательных результатов.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том, что ему необходимо на данном этапе его развития.</w:t>
      </w:r>
      <w:r>
        <w:rPr>
          <w:rFonts w:asciiTheme="majorHAnsi" w:hAnsiTheme="majorHAnsi" w:eastAsiaTheme="majorEastAsia" w:cstheme="majorBidi"/>
        </w:rPr>
      </w:r>
    </w:p>
    <w:p>
      <w:pPr>
        <w:jc w:val="both"/>
        <w:spacing w:lineRule="auto" w:line="276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</w:r>
      <w:r>
        <w:rPr>
          <w:rFonts w:asciiTheme="majorHAnsi" w:hAnsiTheme="majorHAnsi" w:eastAsiaTheme="majorEastAsia" w:cstheme="majorBidi"/>
        </w:rPr>
      </w:r>
    </w:p>
    <w:p>
      <w:pPr>
        <w:jc w:val="both"/>
        <w:spacing w:after="120"/>
        <w:rPr>
          <w:b/>
          <w:sz w:val="28"/>
          <w:szCs w:val="28"/>
        </w:rPr>
      </w:pPr>
      <w:r>
        <w:rPr>
          <w:rFonts w:asciiTheme="majorHAnsi" w:hAnsiTheme="majorHAnsi" w:eastAsiaTheme="majorEastAsia" w:cstheme="majorBidi"/>
          <w:b/>
          <w:sz w:val="28"/>
          <w:szCs w:val="28"/>
        </w:rPr>
        <w:t xml:space="preserve">5. Сис</w:t>
      </w:r>
      <w:r>
        <w:rPr>
          <w:rFonts w:asciiTheme="majorHAnsi" w:hAnsiTheme="majorHAnsi" w:eastAsiaTheme="majorEastAsia" w:cstheme="majorBidi"/>
          <w:b/>
          <w:sz w:val="28"/>
          <w:szCs w:val="28"/>
        </w:rPr>
        <w:t xml:space="preserve">тема оценки результатов по ФГОС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5.1. Результаты ученика – это 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действия (умения) по использованию знаний в ходе решения задач (личностных, метапредметных, предметных). Отдельные действия достойны оценки (словесной характеристики), а решение полноценной задачи – оценки и отметки (знака фиксации в определенной системе).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5.2. Результаты на уроке оценивает сам обучающийся по алгоритму самооценки. У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читель имеет право скорректировать оценку и отметку, если докажет, что ученик завысил их. После уроков за письменные задания оценку и отметку определяет учитель. Ученик имеет право изменить эту оценку и отметку, если докажет, что она завышена или занижена.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5.3. Оценка ставится за каждую учебную задачу, показывающую овладение конкретным действием (умением).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5.4. В соответствии с требованиями ФГОС вводятся «Таблицы образовательных результатов». Таблицы составляются из перечня действий (умений), которыми до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лжен и может овладеть ученик. Таблицы образовательных результатов размещаются в «Рабочем журнале учителя» в бумажном или электронном варианте. «Рабочий журнал учителя» - это блокнот для рабочих записей. Он необходим для фиксации и хранения информации о дин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амике развития обучающегося, которая не может быть отображена в официальном классном журнале. В таблице отметки выставляются в графу того действия (умения), которое было основным в ходе решения конкретной задачи. Отметки выставляются по 5-балльной системе.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5.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5. «Таблицы образовательных результатов» включают в себя три группы таблиц:</w:t>
      </w:r>
      <w:r>
        <w:rPr>
          <w:rFonts w:asciiTheme="majorHAnsi" w:hAnsiTheme="majorHAnsi" w:eastAsiaTheme="majorEastAsia" w:cstheme="majorBidi"/>
        </w:rPr>
      </w:r>
    </w:p>
    <w:p>
      <w:pPr>
        <w:jc w:val="both"/>
        <w:spacing w:lineRule="auto" w:line="276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- таблицы ПРЕДМЕТНЫХ результатов – все предметы учебного плана;</w:t>
      </w:r>
      <w:r>
        <w:rPr>
          <w:rFonts w:asciiTheme="majorHAnsi" w:hAnsiTheme="majorHAnsi" w:eastAsiaTheme="majorEastAsia" w:cstheme="majorBidi"/>
        </w:rPr>
      </w:r>
    </w:p>
    <w:p>
      <w:pPr>
        <w:jc w:val="both"/>
        <w:spacing w:lineRule="auto" w:line="276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- 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таблицы МЕТАПРЕДМЕТНЫХ результатов: регулятивные универсальные учебные действия, познавательные универсальные учебные действия, коммуникативные универсальные учебные действия;</w:t>
      </w:r>
      <w:r>
        <w:rPr>
          <w:rFonts w:asciiTheme="majorHAnsi" w:hAnsiTheme="majorHAnsi" w:eastAsiaTheme="majorEastAsia" w:cstheme="majorBidi"/>
        </w:rPr>
      </w:r>
    </w:p>
    <w:p>
      <w:pPr>
        <w:jc w:val="both"/>
        <w:spacing w:lineRule="auto" w:line="276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- таблицы ЛИЧНОСТНЫХ 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не персонифицированных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 результатов.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5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.6. Отметки заносятся в таблицы результатов. Обязательно (минимум) за метапредметные и личностные 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неперсонифицированные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 диаг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ностические работы (один раз в год – обязательно); за предметные контрольные работы (один раз в четверть – обязательно). По желанию и возможностям учителя (максимум) за любые другие задания (письменные или устные) – от урока к уроку – по решению учителя и 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школы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.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5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.7. Типы оценок – текущие, за задачи, решенные при изучении новой темы (выставляются по желанию ученика), за тематические проверочные (контрольные) работы (отметки выставляются обязательно всем ученикам) с правом пересдачи хотя бы один раз.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5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.8. Критерии оценивания по признакам трех уровней успешности:</w:t>
      </w:r>
      <w:r>
        <w:rPr>
          <w:rFonts w:asciiTheme="majorHAnsi" w:hAnsiTheme="majorHAnsi" w:eastAsiaTheme="majorEastAsia" w:cstheme="majorBidi"/>
        </w:rPr>
      </w:r>
    </w:p>
    <w:p>
      <w:pPr>
        <w:jc w:val="both"/>
        <w:spacing w:lineRule="auto" w:line="276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b/>
          <w:i/>
          <w:sz w:val="28"/>
          <w:szCs w:val="28"/>
        </w:rPr>
        <w:t xml:space="preserve">необходимый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 уровень (базовый) – решение типовой задачи, подобной тем, что решали уже много раз, где требовались отработанные действия (раздел «Ученик 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научится» основной образовательной программы основного общего образования) и усвоенные знания, входящие в опорную систему знаний предмета в программе. Качественные оценки «хорошо, но не отлично» или «нормально» (решение задачи с недочетами);</w:t>
      </w:r>
      <w:r>
        <w:rPr>
          <w:rFonts w:asciiTheme="majorHAnsi" w:hAnsiTheme="majorHAnsi" w:eastAsiaTheme="majorEastAsia" w:cstheme="majorBidi"/>
        </w:rPr>
      </w:r>
    </w:p>
    <w:p>
      <w:pPr>
        <w:jc w:val="both"/>
        <w:spacing w:lineRule="auto" w:line="276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b/>
          <w:i/>
          <w:sz w:val="28"/>
          <w:szCs w:val="28"/>
        </w:rPr>
        <w:t xml:space="preserve">повышенный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 уровень (программный) – решение нестандартной задачи, где потребовалось действие в новой, непривычной ситуации, либо использование новых, усваиваемых в да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нный момент знаний (в том числе выходящих за рамки опорной системы знаний по предмету). Умение действовать в нестандартной ситуации – это отличие от необходимого всем уровня. Качественные оценки «отлично» или «почти отлично» (решение задачи с недочетами). </w:t>
      </w:r>
      <w:r>
        <w:rPr>
          <w:rFonts w:asciiTheme="majorHAnsi" w:hAnsiTheme="majorHAnsi" w:eastAsiaTheme="majorEastAsia" w:cstheme="majorBidi"/>
        </w:rPr>
      </w:r>
    </w:p>
    <w:p>
      <w:pPr>
        <w:jc w:val="both"/>
        <w:spacing w:lineRule="auto" w:line="276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b/>
          <w:i/>
          <w:sz w:val="28"/>
          <w:szCs w:val="28"/>
        </w:rPr>
        <w:t xml:space="preserve">Максимальный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 уровень (необязательный) – решение не изучавшейся в классе «сверхзадачи», для которой потребовались самостоятельно добытые, не изучавш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иеся знания, либо новые, самостоятельно усвоенные умения и действия, требуемые на следующих ступенях образования. Это демонстрирует исключительные успехи отдельных обучающихся по отдельным темам сверх школьных требований, качественная оценка «превосходно».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5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.9. Итоговая оценка результатов освоения основной образовательной программы основного общего образования включает две составляющие: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5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.9.1. Результаты промежуточной аттестации (или накопленной оценки) обучающихся, отражающие динамику их индивидуальных образовательных достижений в области фо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рмирования способности к решению учебно-практических и учебно-познавательных задач и навыков проектной деятельности. Промежуточная аттестация осуществляется в ходе совместной оценочной деятельности педагогов и обучающихся, т.е. является внутренней оценкой.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5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.9.2. Результаты итоговой аттестации выпускников (в том числе – государственной), характеризующие уровень достижения предметных и метапредметных  результатов освоения основной образовательной программы основного общего образования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, среднего общего образования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, необходимых для продолжения образования. Государственная (итоговая) аттестация выпускников осуществляется внешними (по отношению к образовательному учреждению) органами, т.е. является внешней оценкой.</w:t>
      </w:r>
      <w:r>
        <w:rPr>
          <w:rFonts w:asciiTheme="majorHAnsi" w:hAnsiTheme="majorHAnsi" w:eastAsiaTheme="majorEastAsia" w:cstheme="majorBidi"/>
        </w:rPr>
      </w:r>
    </w:p>
    <w:p>
      <w:pPr>
        <w:ind w:firstLine="709"/>
        <w:jc w:val="both"/>
        <w:spacing w:after="120"/>
        <w:rPr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t xml:space="preserve">5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.10. Основным объектом, содержательной и критер</w:t>
      </w:r>
      <w:r>
        <w:rPr>
          <w:rFonts w:asciiTheme="majorHAnsi" w:hAnsiTheme="majorHAnsi" w:eastAsiaTheme="majorEastAsia" w:cstheme="majorBidi"/>
          <w:sz w:val="28"/>
          <w:szCs w:val="28"/>
        </w:rPr>
        <w:t xml:space="preserve">иальной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результаты, составляющие содержание блоков «Выпускник научится» всех изучаемых программ.</w:t>
      </w:r>
      <w:r>
        <w:rPr>
          <w:rFonts w:asciiTheme="majorHAnsi" w:hAnsiTheme="majorHAnsi" w:eastAsiaTheme="majorEastAsia" w:cstheme="majorBidi"/>
        </w:rPr>
      </w:r>
    </w:p>
    <w:p>
      <w:pPr>
        <w:rPr>
          <w:b/>
          <w:i/>
          <w:sz w:val="28"/>
          <w:szCs w:val="28"/>
        </w:rPr>
      </w:pPr>
      <w:r>
        <w:rPr>
          <w:rFonts w:asciiTheme="majorHAnsi" w:hAnsiTheme="majorHAnsi" w:eastAsiaTheme="majorEastAsia" w:cstheme="majorBidi"/>
        </w:rPr>
      </w:r>
      <w:bookmarkStart w:id="0" w:name="_GoBack"/>
      <w:r>
        <w:rPr>
          <w:rFonts w:asciiTheme="majorHAnsi" w:hAnsiTheme="majorHAnsi" w:eastAsiaTheme="majorEastAsia" w:cstheme="majorBidi"/>
        </w:rPr>
      </w:r>
      <w:bookmarkEnd w:id="0"/>
      <w:r>
        <w:rPr>
          <w:rFonts w:asciiTheme="majorHAnsi" w:hAnsiTheme="majorHAnsi" w:eastAsiaTheme="majorEastAsia" w:cstheme="majorBidi"/>
        </w:rPr>
      </w:r>
      <w:r>
        <w:rPr>
          <w:rFonts w:asciiTheme="majorHAnsi" w:hAnsiTheme="majorHAnsi" w:eastAsiaTheme="majorEastAsia" w:cstheme="majorBidi"/>
        </w:rPr>
      </w:r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608" w:right="720" w:bottom="709" w:left="127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8"/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10377805</wp:posOffset>
              </wp:positionV>
              <wp:extent cx="7541260" cy="190500"/>
              <wp:effectExtent l="0" t="0" r="0" b="0"/>
              <wp:wrapNone/>
              <wp:docPr id="1" name="" hidden="fals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541260" cy="190500"/>
                        <a:chOff x="-8" y="14978"/>
                        <a:chExt cx="12255" cy="300"/>
                      </a:xfrm>
                    </wpg:grpSpPr>
                    <wps:wsp>
                      <wps:cNvSpPr txBox="1"/>
                      <wps:spPr bwMode="auto">
                        <a:xfrm>
                          <a:off x="782" y="1499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PAGE 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8C8C8C"/>
                              </w:rPr>
                              <w:t xml:space="preserve">1</w:t>
                            </w:r>
                            <w:r>
                              <w:rPr>
                                <w:color w:val="8C8C8C"/>
                              </w:rPr>
                              <w:fldChar w:fldCharType="end"/>
                            </w:r>
                            <w:r/>
                          </w:p>
                        </w:txbxContent>
                      </wps:txbx>
                      <wps:bodyPr wrap="square" lIns="0" tIns="0" rIns="0" bIns="0"/>
                    </wps:wsp>
                    <wpg:grpSp>
                      <wpg:cNvGrpSpPr/>
                      <wpg:grpSpPr bwMode="auto">
                        <a:xfrm>
                          <a:off x="-7" y="14978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SpPr/>
                        <wps:spPr bwMode="auto">
                          <a:xfrm flipV="1">
                            <a:off x="-7" y="14978"/>
                            <a:ext cx="1260" cy="230"/>
                          </a:xfrm>
                          <a:custGeom>
                            <a:avLst>
                              <a:gd name="adj0" fmla="val 10800"/>
                            </a:avLst>
                            <a:gdLst>
                              <a:gd name="gd0" fmla="val 65536"/>
                              <a:gd name="gd1" fmla="val adj0"/>
                              <a:gd name="gd2" fmla="val 0"/>
                              <a:gd name="gd3" fmla="val 0"/>
                              <a:gd name="gd4" fmla="val gd1"/>
                              <a:gd name="gd5" fmla="val 0"/>
                              <a:gd name="gd6" fmla="val gd1"/>
                              <a:gd name="gd7" fmla="val 21600"/>
                              <a:gd name="gd8" fmla="val 21600"/>
                              <a:gd name="gd9" fmla="val 21600"/>
                              <a:gd name="gd10" fmla="*/ w 0 21600"/>
                              <a:gd name="gd11" fmla="*/ h 0 21600"/>
                              <a:gd name="gd12" fmla="*/ w 21600 21600"/>
                              <a:gd name="gd13" fmla="*/ h 21600 21600"/>
                              <a:gd name="gd14" fmla="*/ w adj0 21600"/>
                              <a:gd name="gd15" fmla="*/ h 1 2"/>
                            </a:gdLst>
                            <a:ahLst>
                              <a:ahXY gdRefX="adj0" minX="-21474836" maxX="21474836">
                                <a:pos x="gd14" y="gd15"/>
                              </a:ahXY>
                            </a:ahLst>
                            <a:cxnLst/>
                            <a:rect l="gd10" t="gd11" r="gd12" b="gd13"/>
                            <a:pathLst>
                              <a:path w="21600" h="21600" fill="norm" stroke="1" extrusionOk="0">
                                <a:moveTo>
                                  <a:pt x="gd2" y="gd3"/>
                                </a:moveTo>
                                <a:lnTo>
                                  <a:pt x="gd4" y="gd5"/>
                                </a:lnTo>
                                <a:lnTo>
                                  <a:pt x="gd6" y="gd7"/>
                                </a:lnTo>
                                <a:lnTo>
                                  <a:pt x="gd8" y="gd9"/>
                                </a:lnTo>
                              </a:path>
                              <a:path w="21600" h="2160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A5A5A5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spPr bwMode="auto">
                          <a:xfrm rot="10800000">
                            <a:off x="1252" y="14978"/>
                            <a:ext cx="10995" cy="230"/>
                          </a:xfrm>
                          <a:custGeom>
                            <a:avLst>
                              <a:gd name="adj0" fmla="val 20904"/>
                            </a:avLst>
                            <a:gdLst>
                              <a:gd name="gd0" fmla="val 65536"/>
                              <a:gd name="gd1" fmla="val adj0"/>
                              <a:gd name="gd2" fmla="val 0"/>
                              <a:gd name="gd3" fmla="val 0"/>
                              <a:gd name="gd4" fmla="val gd1"/>
                              <a:gd name="gd5" fmla="val 0"/>
                              <a:gd name="gd6" fmla="val gd1"/>
                              <a:gd name="gd7" fmla="val 21600"/>
                              <a:gd name="gd8" fmla="val 21600"/>
                              <a:gd name="gd9" fmla="val 21600"/>
                              <a:gd name="gd10" fmla="*/ w 0 21600"/>
                              <a:gd name="gd11" fmla="*/ h 0 21600"/>
                              <a:gd name="gd12" fmla="*/ w 21600 21600"/>
                              <a:gd name="gd13" fmla="*/ h 21600 21600"/>
                              <a:gd name="gd14" fmla="*/ w adj0 21600"/>
                              <a:gd name="gd15" fmla="*/ h 1 2"/>
                            </a:gdLst>
                            <a:ahLst>
                              <a:ahXY gdRefX="adj0" minX="-21474836" maxX="21474836">
                                <a:pos x="gd14" y="gd15"/>
                              </a:ahXY>
                            </a:ahLst>
                            <a:cxnLst/>
                            <a:rect l="gd10" t="gd11" r="gd12" b="gd13"/>
                            <a:pathLst>
                              <a:path w="21600" h="21600" fill="norm" stroke="1" extrusionOk="0">
                                <a:moveTo>
                                  <a:pt x="gd2" y="gd3"/>
                                </a:moveTo>
                                <a:lnTo>
                                  <a:pt x="gd4" y="gd5"/>
                                </a:lnTo>
                                <a:lnTo>
                                  <a:pt x="gd6" y="gd7"/>
                                </a:lnTo>
                                <a:lnTo>
                                  <a:pt x="gd8" y="gd9"/>
                                </a:lnTo>
                              </a:path>
                              <a:path w="21600" h="2160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A5A5A5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0" o:spid="_x0000_s0000" style="position:absolute;mso-wrap-distance-left:9.0pt;mso-wrap-distance-top:0.0pt;mso-wrap-distance-right:9.0pt;mso-wrap-distance-bottom:0.0pt;z-index:251660288;o:allowoverlap:true;o:allowincell:true;mso-position-horizontal-relative:page;mso-position-horizontal:center;mso-position-vertical-relative:page;margin-top:817.1pt;mso-position-vertical:absolute;width:593.8pt;height:15.0pt;" coordorigin="0,149" coordsize="122,3">
              <v:shape id="shape 1" o:spid="_x0000_s1" o:spt="1" style="position:absolute;left:7;top:149;width:6;height:2;" coordsize="100000,100000" path="" filled="f" stroked="f">
                <v:path textboxrect="0,0,0,0"/>
                <v:textbox>
                  <w:txbxContent>
                    <w:p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PAGE    \* MERGEFORMAT</w:instrText>
                      </w:r>
                      <w:r>
                        <w:fldChar w:fldCharType="separate"/>
                      </w:r>
                      <w:r>
                        <w:rPr>
                          <w:color w:val="8C8C8C"/>
                        </w:rPr>
                        <w:t xml:space="preserve">1</w:t>
                      </w:r>
                      <w:r>
                        <w:rPr>
                          <w:color w:val="8C8C8C"/>
                        </w:rPr>
                        <w:fldChar w:fldCharType="end"/>
                      </w:r>
                      <w:r/>
                    </w:p>
                  </w:txbxContent>
                </v:textbox>
              </v:shape>
              <v:group id="group 2" o:spid="_x0000_s0000" style="position:absolute;left:0;top:149;width:122;height:2;" coordorigin="0,149" coordsize="122,2">
                <v:shape id="shape 3" o:spid="_x0000_s3" style="position:absolute;left:0;top:149;width:12;height:2;flip:y;" coordsize="100000,100000" path="m0,0l50000,0l50000,99991l100000,99991ee" filled="f" strokecolor="#A5A5A5">
                  <v:path textboxrect="0,0,100000,99990"/>
                </v:shape>
                <v:shape id="shape 4" o:spid="_x0000_s4" style="position:absolute;left:12;top:149;width:109;height:2;rotation:180;" coordsize="100000,100000" path="m0,0l96778,0l96778,99924l100000,99924ee" filled="f" strokecolor="#A5A5A5">
                  <v:path textboxrect="0,0,100000,99924"/>
                </v:shape>
              </v:group>
            </v:group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6"/>
      <w:jc w:val="right"/>
      <w:rPr>
        <w:i/>
        <w:sz w:val="20"/>
      </w:rPr>
    </w:pPr>
    <w:r>
      <w:rPr>
        <w:i/>
        <w:sz w:val="20"/>
      </w:rPr>
      <w:t xml:space="preserve">Локальные нормативные акты М</w:t>
    </w:r>
    <w:r>
      <w:rPr>
        <w:i/>
        <w:sz w:val="20"/>
      </w:rPr>
      <w:t xml:space="preserve">ОУ</w:t>
    </w:r>
    <w:r>
      <w:rPr>
        <w:i/>
        <w:sz w:val="20"/>
      </w:rPr>
      <w:t xml:space="preserve"> Новомихайловскойсредне школы</w:t>
    </w:r>
    <w:r/>
  </w:p>
  <w:p>
    <w:pPr>
      <w:pStyle w:val="73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95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5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1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26"/>
    <w:link w:val="72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26"/>
    <w:link w:val="724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22"/>
    <w:next w:val="72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726"/>
    <w:link w:val="1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26"/>
    <w:link w:val="725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22"/>
    <w:next w:val="72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72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22"/>
    <w:next w:val="72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72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22"/>
    <w:next w:val="72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72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22"/>
    <w:next w:val="72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72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22"/>
    <w:next w:val="72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72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722"/>
    <w:next w:val="72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726"/>
    <w:link w:val="32"/>
    <w:uiPriority w:val="10"/>
    <w:rPr>
      <w:sz w:val="48"/>
      <w:szCs w:val="48"/>
    </w:rPr>
  </w:style>
  <w:style w:type="paragraph" w:styleId="34">
    <w:name w:val="Subtitle"/>
    <w:basedOn w:val="722"/>
    <w:next w:val="72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726"/>
    <w:link w:val="34"/>
    <w:uiPriority w:val="11"/>
    <w:rPr>
      <w:sz w:val="24"/>
      <w:szCs w:val="24"/>
    </w:rPr>
  </w:style>
  <w:style w:type="paragraph" w:styleId="36">
    <w:name w:val="Quote"/>
    <w:basedOn w:val="722"/>
    <w:next w:val="72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22"/>
    <w:next w:val="722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26"/>
    <w:link w:val="736"/>
    <w:uiPriority w:val="99"/>
  </w:style>
  <w:style w:type="character" w:styleId="43">
    <w:name w:val="Footer Char"/>
    <w:basedOn w:val="726"/>
    <w:link w:val="738"/>
    <w:uiPriority w:val="99"/>
  </w:style>
  <w:style w:type="paragraph" w:styleId="44">
    <w:name w:val="Caption"/>
    <w:basedOn w:val="722"/>
    <w:next w:val="72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738"/>
    <w:uiPriority w:val="99"/>
  </w:style>
  <w:style w:type="table" w:styleId="47">
    <w:name w:val="Table Grid Light"/>
    <w:basedOn w:val="72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2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2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7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7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7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7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7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7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7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7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7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7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7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7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7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7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7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7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7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7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7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4">
    <w:name w:val="Footnote Text Char"/>
    <w:link w:val="746"/>
    <w:uiPriority w:val="99"/>
    <w:rPr>
      <w:sz w:val="18"/>
    </w:rPr>
  </w:style>
  <w:style w:type="paragraph" w:styleId="176">
    <w:name w:val="endnote text"/>
    <w:basedOn w:val="72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26"/>
    <w:uiPriority w:val="99"/>
    <w:semiHidden/>
    <w:unhideWhenUsed/>
    <w:rPr>
      <w:vertAlign w:val="superscript"/>
    </w:rPr>
  </w:style>
  <w:style w:type="paragraph" w:styleId="179">
    <w:name w:val="toc 1"/>
    <w:basedOn w:val="722"/>
    <w:next w:val="72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22"/>
    <w:next w:val="72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22"/>
    <w:next w:val="72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22"/>
    <w:next w:val="72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22"/>
    <w:next w:val="72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22"/>
    <w:next w:val="72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22"/>
    <w:next w:val="72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22"/>
    <w:next w:val="72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22"/>
    <w:next w:val="72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22"/>
    <w:next w:val="722"/>
    <w:uiPriority w:val="99"/>
    <w:unhideWhenUsed/>
    <w:pPr>
      <w:spacing w:after="0" w:afterAutospacing="0"/>
    </w:pPr>
  </w:style>
  <w:style w:type="paragraph" w:styleId="722" w:default="1">
    <w:name w:val="Normal"/>
    <w:qFormat/>
    <w:rPr>
      <w:sz w:val="24"/>
      <w:szCs w:val="24"/>
    </w:rPr>
  </w:style>
  <w:style w:type="paragraph" w:styleId="723">
    <w:name w:val="Heading 1"/>
    <w:basedOn w:val="722"/>
    <w:next w:val="722"/>
    <w:link w:val="729"/>
    <w:qFormat/>
    <w:uiPriority w:val="99"/>
    <w:rPr>
      <w:sz w:val="28"/>
      <w:szCs w:val="28"/>
      <w:lang w:eastAsia="ar-SA"/>
    </w:rPr>
    <w:pPr>
      <w:jc w:val="right"/>
      <w:keepNext/>
      <w:outlineLvl w:val="0"/>
    </w:pPr>
  </w:style>
  <w:style w:type="paragraph" w:styleId="724">
    <w:name w:val="Heading 2"/>
    <w:basedOn w:val="722"/>
    <w:next w:val="722"/>
    <w:link w:val="730"/>
    <w:qFormat/>
    <w:uiPriority w:val="99"/>
    <w:rPr>
      <w:rFonts w:ascii="Cambria" w:hAnsi="Cambria"/>
      <w:b/>
      <w:bCs/>
      <w:color w:val="4F81BD"/>
      <w:sz w:val="26"/>
      <w:szCs w:val="26"/>
    </w:rPr>
    <w:pPr>
      <w:keepLines/>
      <w:keepNext/>
      <w:spacing w:before="200"/>
      <w:outlineLvl w:val="1"/>
    </w:pPr>
  </w:style>
  <w:style w:type="paragraph" w:styleId="725">
    <w:name w:val="Heading 4"/>
    <w:basedOn w:val="722"/>
    <w:link w:val="731"/>
    <w:qFormat/>
    <w:uiPriority w:val="99"/>
    <w:rPr>
      <w:b/>
      <w:bCs/>
    </w:rPr>
    <w:pPr>
      <w:spacing w:after="100" w:afterAutospacing="1" w:before="100" w:beforeAutospacing="1"/>
      <w:outlineLvl w:val="3"/>
    </w:pPr>
  </w:style>
  <w:style w:type="character" w:styleId="726" w:default="1">
    <w:name w:val="Default Paragraph Font"/>
    <w:uiPriority w:val="1"/>
    <w:semiHidden/>
    <w:unhideWhenUsed/>
  </w:style>
  <w:style w:type="table" w:styleId="72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8" w:default="1">
    <w:name w:val="No List"/>
    <w:uiPriority w:val="99"/>
    <w:semiHidden/>
    <w:unhideWhenUsed/>
  </w:style>
  <w:style w:type="character" w:styleId="729" w:customStyle="1">
    <w:name w:val="Заголовок 1 Знак"/>
    <w:link w:val="723"/>
    <w:uiPriority w:val="99"/>
    <w:rPr>
      <w:sz w:val="28"/>
      <w:lang w:bidi="ar-SA" w:eastAsia="ar-SA"/>
    </w:rPr>
  </w:style>
  <w:style w:type="character" w:styleId="730" w:customStyle="1">
    <w:name w:val="Заголовок 2 Знак"/>
    <w:link w:val="724"/>
    <w:uiPriority w:val="9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731" w:customStyle="1">
    <w:name w:val="Заголовок 4 Знак"/>
    <w:link w:val="725"/>
    <w:uiPriority w:val="99"/>
    <w:rPr>
      <w:rFonts w:cs="Times New Roman"/>
      <w:b/>
      <w:bCs/>
      <w:sz w:val="24"/>
      <w:szCs w:val="24"/>
      <w:lang w:eastAsia="ru-RU"/>
    </w:rPr>
  </w:style>
  <w:style w:type="character" w:styleId="732">
    <w:name w:val="Strong"/>
    <w:qFormat/>
    <w:uiPriority w:val="99"/>
    <w:rPr>
      <w:rFonts w:cs="Times New Roman"/>
      <w:b/>
      <w:bCs/>
    </w:rPr>
  </w:style>
  <w:style w:type="paragraph" w:styleId="733" w:customStyle="1">
    <w:name w:val="заголовок 1 уровня"/>
    <w:basedOn w:val="724"/>
    <w:link w:val="734"/>
    <w:qFormat/>
    <w:pPr>
      <w:jc w:val="center"/>
    </w:pPr>
  </w:style>
  <w:style w:type="character" w:styleId="734" w:customStyle="1">
    <w:name w:val="заголовок 1 уровня Знак"/>
    <w:link w:val="733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table" w:styleId="735">
    <w:name w:val="Table Grid"/>
    <w:basedOn w:val="727"/>
    <w:uiPriority w:val="3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36">
    <w:name w:val="Header"/>
    <w:basedOn w:val="722"/>
    <w:link w:val="737"/>
    <w:uiPriority w:val="99"/>
    <w:pPr>
      <w:tabs>
        <w:tab w:val="center" w:pos="4677" w:leader="none"/>
        <w:tab w:val="right" w:pos="9355" w:leader="none"/>
      </w:tabs>
    </w:pPr>
  </w:style>
  <w:style w:type="character" w:styleId="737" w:customStyle="1">
    <w:name w:val="Верхний колонтитул Знак"/>
    <w:link w:val="736"/>
    <w:uiPriority w:val="99"/>
    <w:rPr>
      <w:rFonts w:cs="Times New Roman"/>
      <w:sz w:val="24"/>
      <w:szCs w:val="24"/>
      <w:lang w:eastAsia="ru-RU"/>
    </w:rPr>
  </w:style>
  <w:style w:type="paragraph" w:styleId="738">
    <w:name w:val="Footer"/>
    <w:basedOn w:val="722"/>
    <w:link w:val="739"/>
    <w:uiPriority w:val="99"/>
    <w:pPr>
      <w:tabs>
        <w:tab w:val="center" w:pos="4677" w:leader="none"/>
        <w:tab w:val="right" w:pos="9355" w:leader="none"/>
      </w:tabs>
    </w:pPr>
  </w:style>
  <w:style w:type="character" w:styleId="739" w:customStyle="1">
    <w:name w:val="Нижний колонтитул Знак"/>
    <w:link w:val="738"/>
    <w:uiPriority w:val="99"/>
    <w:rPr>
      <w:rFonts w:cs="Times New Roman"/>
      <w:sz w:val="24"/>
      <w:szCs w:val="24"/>
      <w:lang w:eastAsia="ru-RU"/>
    </w:rPr>
  </w:style>
  <w:style w:type="paragraph" w:styleId="740">
    <w:name w:val="List Paragraph"/>
    <w:basedOn w:val="722"/>
    <w:qFormat/>
    <w:uiPriority w:val="99"/>
    <w:pPr>
      <w:ind w:left="720"/>
    </w:pPr>
  </w:style>
  <w:style w:type="paragraph" w:styleId="741" w:customStyle="1">
    <w:name w:val="msolistparagraphcxspmiddle"/>
    <w:basedOn w:val="722"/>
    <w:rPr>
      <w:sz w:val="20"/>
      <w:szCs w:val="20"/>
    </w:rPr>
    <w:pPr>
      <w:spacing w:after="30" w:before="30"/>
    </w:pPr>
  </w:style>
  <w:style w:type="character" w:styleId="742" w:customStyle="1">
    <w:name w:val="dash041e_0431_044b_0447_043d_044b_0439__char1"/>
    <w:rPr>
      <w:rFonts w:ascii="Times New Roman" w:hAnsi="Times New Roman" w:cs="Times New Roman" w:hint="default"/>
      <w:strike w:val="false"/>
      <w:sz w:val="24"/>
      <w:szCs w:val="24"/>
      <w:u w:val="none"/>
    </w:rPr>
  </w:style>
  <w:style w:type="paragraph" w:styleId="743" w:customStyle="1">
    <w:name w:val="dash041e_0431_044b_0447_043d_044b_0439"/>
    <w:basedOn w:val="722"/>
  </w:style>
  <w:style w:type="paragraph" w:styleId="744">
    <w:name w:val="Normal (Web)"/>
    <w:basedOn w:val="722"/>
    <w:uiPriority w:val="99"/>
    <w:semiHidden/>
    <w:unhideWhenUsed/>
    <w:pPr>
      <w:spacing w:after="100" w:afterAutospacing="1" w:before="100" w:beforeAutospacing="1"/>
    </w:pPr>
  </w:style>
  <w:style w:type="character" w:styleId="745">
    <w:name w:val="Hyperlink"/>
    <w:basedOn w:val="726"/>
    <w:uiPriority w:val="99"/>
    <w:semiHidden/>
    <w:unhideWhenUsed/>
    <w:rPr>
      <w:color w:val="0000FF"/>
      <w:u w:val="single"/>
    </w:rPr>
  </w:style>
  <w:style w:type="paragraph" w:styleId="746">
    <w:name w:val="footnote text"/>
    <w:basedOn w:val="722"/>
    <w:link w:val="747"/>
    <w:uiPriority w:val="99"/>
    <w:unhideWhenUsed/>
    <w:rPr>
      <w:rFonts w:ascii="Calibri" w:hAnsi="Calibri"/>
      <w:sz w:val="20"/>
      <w:szCs w:val="20"/>
    </w:rPr>
  </w:style>
  <w:style w:type="character" w:styleId="747" w:customStyle="1">
    <w:name w:val="Текст сноски Знак"/>
    <w:basedOn w:val="726"/>
    <w:link w:val="746"/>
    <w:uiPriority w:val="99"/>
    <w:rPr>
      <w:rFonts w:ascii="Calibri" w:hAnsi="Calibri"/>
    </w:rPr>
  </w:style>
  <w:style w:type="character" w:styleId="748">
    <w:name w:val="footnote reference"/>
    <w:uiPriority w:val="99"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>гимназия1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</dc:creator>
  <cp:revision>3</cp:revision>
  <dcterms:created xsi:type="dcterms:W3CDTF">2022-08-21T20:39:00Z</dcterms:created>
  <dcterms:modified xsi:type="dcterms:W3CDTF">2022-10-18T11:51:58Z</dcterms:modified>
</cp:coreProperties>
</file>